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FE5BF" w14:textId="77777777" w:rsidR="003131E6" w:rsidRDefault="00A3456A">
      <w:pPr>
        <w:pStyle w:val="MdHeading1"/>
      </w:pPr>
      <w:r>
        <w:t>iAAi Round 2 Focused Audit — Analysis Findings</w:t>
      </w:r>
    </w:p>
    <w:p w14:paraId="152DD982" w14:textId="77777777" w:rsidR="003131E6" w:rsidRDefault="00A3456A">
      <w:pPr>
        <w:pStyle w:val="MdHeading2"/>
      </w:pPr>
      <w:r>
        <w:t>Critical Context: Why Scores Dropped</w:t>
      </w:r>
    </w:p>
    <w:p w14:paraId="1AFE1324" w14:textId="77777777" w:rsidR="003131E6" w:rsidRDefault="00A3456A">
      <w:pPr>
        <w:pStyle w:val="MdParagraph"/>
      </w:pPr>
      <w:r>
        <w:t xml:space="preserve">The Round 2 scores are </w:t>
      </w:r>
      <w:r>
        <w:rPr>
          <w:rStyle w:val="MdStrong"/>
        </w:rPr>
        <w:t>lower</w:t>
      </w:r>
      <w:r>
        <w:t xml:space="preserve"> than Round 1 — but this is </w:t>
      </w:r>
      <w:r>
        <w:rPr>
          <w:rStyle w:val="MdStrong"/>
        </w:rPr>
        <w:t>expected and informative</w:t>
      </w:r>
      <w:r>
        <w:t>, not alarming. Here is why:</w:t>
      </w:r>
    </w:p>
    <w:p w14:paraId="2031076C" w14:textId="77777777" w:rsidR="003131E6" w:rsidRDefault="003131E6">
      <w:pPr>
        <w:pStyle w:val="MdSpace"/>
        <w:spacing w:after="60"/>
      </w:pPr>
    </w:p>
    <w:p w14:paraId="13F68EAE" w14:textId="77777777" w:rsidR="003131E6" w:rsidRDefault="00A3456A">
      <w:pPr>
        <w:pStyle w:val="MdParagraph"/>
      </w:pPr>
      <w:r>
        <w:t xml:space="preserve">Round 1 assessed the </w:t>
      </w:r>
      <w:r>
        <w:rPr>
          <w:rStyle w:val="MdStrong"/>
        </w:rPr>
        <w:t>full platform</w:t>
      </w:r>
      <w:r>
        <w:t xml:space="preserve"> across all categories (content quality, narrative depth, pedagogical innovation, curriculum alignment, etc.). The platform's strongest categories — </w:t>
      </w:r>
      <w:r>
        <w:rPr>
          <w:rStyle w:val="MdStrong"/>
        </w:rPr>
        <w:t>Content Quality (89%)</w:t>
      </w:r>
      <w:r>
        <w:t xml:space="preserve">, </w:t>
      </w:r>
      <w:r>
        <w:rPr>
          <w:rStyle w:val="MdStrong"/>
        </w:rPr>
        <w:t>Pedagogical Innovation (87%)</w:t>
      </w:r>
      <w:r>
        <w:t xml:space="preserve">, </w:t>
      </w:r>
      <w:r>
        <w:rPr>
          <w:rStyle w:val="MdStrong"/>
        </w:rPr>
        <w:t>Curriculum Alignment (86%)</w:t>
      </w:r>
      <w:r>
        <w:t xml:space="preserve"> — pulled the average UP to 84.6%.</w:t>
      </w:r>
    </w:p>
    <w:p w14:paraId="74CC77E2" w14:textId="77777777" w:rsidR="003131E6" w:rsidRDefault="003131E6">
      <w:pPr>
        <w:pStyle w:val="MdSpace"/>
        <w:spacing w:after="60"/>
      </w:pPr>
    </w:p>
    <w:p w14:paraId="63200EAA" w14:textId="77777777" w:rsidR="003131E6" w:rsidRDefault="00A3456A">
      <w:pPr>
        <w:pStyle w:val="MdParagraph"/>
      </w:pPr>
      <w:r>
        <w:t xml:space="preserve">Round 2 </w:t>
      </w:r>
      <w:r>
        <w:rPr>
          <w:rStyle w:val="MdStrong"/>
        </w:rPr>
        <w:t>deliberately targeted only the 3 weakest categories</w:t>
      </w:r>
      <w:r>
        <w:t>. By removing the strong categories from the equation, the average naturally drops. This is the forensic audit working as designed — it exposes the specific areas that need work.</w:t>
      </w:r>
    </w:p>
    <w:p w14:paraId="5FDF6972" w14:textId="77777777" w:rsidR="003131E6" w:rsidRDefault="003131E6">
      <w:pPr>
        <w:pStyle w:val="MdSpace"/>
        <w:spacing w:after="60"/>
      </w:pPr>
    </w:p>
    <w:p w14:paraId="18DD2484" w14:textId="77777777" w:rsidR="003131E6" w:rsidRDefault="00A3456A">
      <w:pPr>
        <w:pStyle w:val="MdParagraph"/>
      </w:pPr>
      <w:r>
        <w:t xml:space="preserve">Additionally, </w:t>
      </w:r>
      <w:r>
        <w:rPr>
          <w:rStyle w:val="MdStrong"/>
        </w:rPr>
        <w:t>14 of 15 reviewers flagged broken links</w:t>
      </w:r>
      <w:r>
        <w:t xml:space="preserve"> (game.html, resources.html returning 404 errors). This is a technical deployment issue, not a content quality issue. Fixing these broken links alone would likely recover 5-10 points on the Technical Infrastructure score.</w:t>
      </w:r>
    </w:p>
    <w:p w14:paraId="76CE9738" w14:textId="77777777" w:rsidR="003131E6" w:rsidRDefault="003131E6">
      <w:pPr>
        <w:pStyle w:val="MdSpace"/>
        <w:spacing w:after="60"/>
      </w:pPr>
    </w:p>
    <w:p w14:paraId="6E8C332E" w14:textId="77777777" w:rsidR="003131E6" w:rsidRDefault="003131E6">
      <w:pPr>
        <w:pStyle w:val="MdHr"/>
        <w:pBdr>
          <w:bottom w:val="single" w:sz="6" w:space="1" w:color="auto"/>
        </w:pBdr>
      </w:pPr>
    </w:p>
    <w:p w14:paraId="139464DF" w14:textId="77777777" w:rsidR="003131E6" w:rsidRDefault="003131E6">
      <w:pPr>
        <w:pStyle w:val="MdSpace"/>
        <w:spacing w:after="60"/>
      </w:pPr>
    </w:p>
    <w:p w14:paraId="3EEE8DE9" w14:textId="77777777" w:rsidR="003131E6" w:rsidRDefault="00A3456A">
      <w:pPr>
        <w:pStyle w:val="MdHeading2"/>
      </w:pPr>
      <w:r>
        <w:t>Round 2 vs Round 1 — Delta Summary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37"/>
        <w:gridCol w:w="1015"/>
        <w:gridCol w:w="1015"/>
        <w:gridCol w:w="741"/>
        <w:gridCol w:w="4218"/>
      </w:tblGrid>
      <w:tr w:rsidR="003131E6" w14:paraId="1CBD7EFD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0C707BF" w14:textId="77777777" w:rsidR="003131E6" w:rsidRDefault="00A3456A">
            <w:pPr>
              <w:pStyle w:val="MdTableHeader"/>
            </w:pPr>
            <w:r>
              <w:t>Category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E811E00" w14:textId="77777777" w:rsidR="003131E6" w:rsidRDefault="00A3456A">
            <w:pPr>
              <w:pStyle w:val="MdTableHeader"/>
            </w:pPr>
            <w:r>
              <w:t>Round 1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A68CA41" w14:textId="77777777" w:rsidR="003131E6" w:rsidRDefault="00A3456A">
            <w:pPr>
              <w:pStyle w:val="MdTableHeader"/>
            </w:pPr>
            <w:r>
              <w:t>Round 2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123FACD" w14:textId="77777777" w:rsidR="003131E6" w:rsidRDefault="00A3456A">
            <w:pPr>
              <w:pStyle w:val="MdTableHeader"/>
            </w:pPr>
            <w:r>
              <w:t>Delta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C59667C" w14:textId="77777777" w:rsidR="003131E6" w:rsidRDefault="00A3456A">
            <w:pPr>
              <w:pStyle w:val="MdTableHeader"/>
            </w:pPr>
            <w:r>
              <w:t>Interpretation</w:t>
            </w:r>
          </w:p>
        </w:tc>
      </w:tr>
      <w:tr w:rsidR="003131E6" w14:paraId="2C00AEB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BD5E84" w14:textId="77777777" w:rsidR="003131E6" w:rsidRDefault="00A3456A">
            <w:pPr>
              <w:pStyle w:val="MdTableCell"/>
            </w:pPr>
            <w:r>
              <w:t>Technical Infrastructure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7DFC70A" w14:textId="77777777" w:rsidR="003131E6" w:rsidRDefault="00A3456A">
            <w:pPr>
              <w:pStyle w:val="MdTableCell"/>
            </w:pPr>
            <w:r>
              <w:t>82.0%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EE3C9B6" w14:textId="77777777" w:rsidR="003131E6" w:rsidRDefault="00A3456A">
            <w:pPr>
              <w:pStyle w:val="MdTableCell"/>
            </w:pPr>
            <w:r>
              <w:t>73.5%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BE275A" w14:textId="77777777" w:rsidR="003131E6" w:rsidRDefault="00A3456A">
            <w:pPr>
              <w:pStyle w:val="MdTableCell"/>
            </w:pPr>
            <w:r>
              <w:t>-8.5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F8988A" w14:textId="77777777" w:rsidR="003131E6" w:rsidRDefault="00A3456A">
            <w:pPr>
              <w:pStyle w:val="MdTableCell"/>
            </w:pPr>
            <w:r>
              <w:t>Broken links dragged this down significantly</w:t>
            </w:r>
          </w:p>
        </w:tc>
      </w:tr>
      <w:tr w:rsidR="003131E6" w14:paraId="2798740A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3C62E0" w14:textId="77777777" w:rsidR="003131E6" w:rsidRDefault="00A3456A">
            <w:pPr>
              <w:pStyle w:val="MdTableCell"/>
            </w:pPr>
            <w:r>
              <w:t>Assessment Framework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A9F986" w14:textId="77777777" w:rsidR="003131E6" w:rsidRDefault="00A3456A">
            <w:pPr>
              <w:pStyle w:val="MdTableCell"/>
            </w:pPr>
            <w:r>
              <w:t>83.0%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D674D4" w14:textId="77777777" w:rsidR="003131E6" w:rsidRDefault="00A3456A">
            <w:pPr>
              <w:pStyle w:val="MdTableCell"/>
            </w:pPr>
            <w:r>
              <w:t>70.1%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94CB91D" w14:textId="77777777" w:rsidR="003131E6" w:rsidRDefault="00A3456A">
            <w:pPr>
              <w:pStyle w:val="MdTableCell"/>
            </w:pPr>
            <w:r>
              <w:t>-12.9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F666E0B" w14:textId="77777777" w:rsidR="003131E6" w:rsidRDefault="00A3456A">
            <w:pPr>
              <w:pStyle w:val="MdTableCell"/>
            </w:pPr>
            <w:r>
              <w:t>XP transparency and CPD documentation gaps exposed</w:t>
            </w:r>
          </w:p>
        </w:tc>
      </w:tr>
      <w:tr w:rsidR="003131E6" w14:paraId="1FB06670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A86785" w14:textId="77777777" w:rsidR="003131E6" w:rsidRDefault="00A3456A">
            <w:pPr>
              <w:pStyle w:val="MdTableCell"/>
            </w:pPr>
            <w:r>
              <w:t>Global Scalability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982286" w14:textId="77777777" w:rsidR="003131E6" w:rsidRDefault="00A3456A">
            <w:pPr>
              <w:pStyle w:val="MdTableCell"/>
            </w:pPr>
            <w:r>
              <w:t>85.0%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07133EB" w14:textId="77777777" w:rsidR="003131E6" w:rsidRDefault="00A3456A">
            <w:pPr>
              <w:pStyle w:val="MdTableCell"/>
            </w:pPr>
            <w:r>
              <w:t>80.3%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E16B8D" w14:textId="77777777" w:rsidR="003131E6" w:rsidRDefault="00A3456A">
            <w:pPr>
              <w:pStyle w:val="MdTableCell"/>
            </w:pPr>
            <w:r>
              <w:t>-4.7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E7EE5F" w14:textId="77777777" w:rsidR="003131E6" w:rsidRDefault="00A3456A">
            <w:pPr>
              <w:pStyle w:val="MdTableCell"/>
            </w:pPr>
            <w:r>
              <w:t>Monetisation concerns, but fundamentals strong</w:t>
            </w:r>
          </w:p>
        </w:tc>
      </w:tr>
      <w:tr w:rsidR="003131E6" w14:paraId="11D80EE2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56ABCE" w14:textId="77777777" w:rsidR="003131E6" w:rsidRDefault="00A3456A">
            <w:pPr>
              <w:pStyle w:val="MdTableCell"/>
            </w:pPr>
            <w:r>
              <w:rPr>
                <w:rStyle w:val="MdStrong"/>
              </w:rPr>
              <w:t>3-Category Average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09E4DE" w14:textId="77777777" w:rsidR="003131E6" w:rsidRDefault="00A3456A">
            <w:pPr>
              <w:pStyle w:val="MdTableCell"/>
            </w:pPr>
            <w:r>
              <w:rPr>
                <w:rStyle w:val="MdStrong"/>
              </w:rPr>
              <w:t>83.3%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9DC2C2" w14:textId="77777777" w:rsidR="003131E6" w:rsidRDefault="00A3456A">
            <w:pPr>
              <w:pStyle w:val="MdTableCell"/>
            </w:pPr>
            <w:r>
              <w:rPr>
                <w:rStyle w:val="MdStrong"/>
              </w:rPr>
              <w:t>74.6%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6456977" w14:textId="77777777" w:rsidR="003131E6" w:rsidRDefault="00A3456A">
            <w:pPr>
              <w:pStyle w:val="MdTableCell"/>
            </w:pPr>
            <w:r>
              <w:rPr>
                <w:rStyle w:val="MdStrong"/>
              </w:rPr>
              <w:t>-8.7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EBBDAA" w14:textId="77777777" w:rsidR="003131E6" w:rsidRDefault="00A3456A">
            <w:pPr>
              <w:pStyle w:val="MdTableCell"/>
            </w:pPr>
            <w:r>
              <w:rPr>
                <w:rStyle w:val="MdStrong"/>
              </w:rPr>
              <w:t>Focused audit exposed specific fixable gaps</w:t>
            </w:r>
          </w:p>
        </w:tc>
      </w:tr>
    </w:tbl>
    <w:p w14:paraId="28BFABC6" w14:textId="77777777" w:rsidR="003131E6" w:rsidRDefault="003131E6">
      <w:pPr>
        <w:pStyle w:val="MdHr"/>
        <w:pBdr>
          <w:bottom w:val="single" w:sz="6" w:space="1" w:color="auto"/>
        </w:pBdr>
      </w:pPr>
    </w:p>
    <w:p w14:paraId="5C2DA332" w14:textId="77777777" w:rsidR="003131E6" w:rsidRDefault="003131E6">
      <w:pPr>
        <w:pStyle w:val="MdSpace"/>
        <w:spacing w:after="60"/>
      </w:pPr>
    </w:p>
    <w:p w14:paraId="5DDA8DF4" w14:textId="77777777" w:rsidR="003131E6" w:rsidRDefault="00A3456A">
      <w:pPr>
        <w:pStyle w:val="MdHeading2"/>
      </w:pPr>
      <w:r>
        <w:t>The #1 Finding: Broken Links Are Killing Scores</w:t>
      </w:r>
    </w:p>
    <w:p w14:paraId="2484ACD9" w14:textId="77777777" w:rsidR="003131E6" w:rsidRDefault="00A3456A">
      <w:pPr>
        <w:pStyle w:val="MdParagraph"/>
      </w:pPr>
      <w:r>
        <w:rPr>
          <w:rStyle w:val="MdStrong"/>
        </w:rPr>
        <w:t>14 out of 15 reviewers</w:t>
      </w:r>
      <w:r>
        <w:t xml:space="preserve"> flagged broken links. The game.html and resources.html pages are returning 404 errors. This is the single biggest drag on scores across ALL three categories:</w:t>
      </w:r>
    </w:p>
    <w:p w14:paraId="10E7C731" w14:textId="77777777" w:rsidR="003131E6" w:rsidRDefault="003131E6">
      <w:pPr>
        <w:pStyle w:val="MdSpace"/>
        <w:spacing w:after="60"/>
      </w:pPr>
    </w:p>
    <w:p w14:paraId="26D16BC8" w14:textId="77777777" w:rsidR="003131E6" w:rsidRDefault="00A3456A">
      <w:pPr>
        <w:pStyle w:val="MdListItem"/>
        <w:numPr>
          <w:ilvl w:val="0"/>
          <w:numId w:val="2"/>
        </w:numPr>
      </w:pPr>
      <w:r>
        <w:rPr>
          <w:rStyle w:val="MdStrong"/>
        </w:rPr>
        <w:t>Tech Infrastructure:</w:t>
      </w:r>
      <w:r>
        <w:t xml:space="preserve"> Broken links = immediate score penalty</w:t>
      </w:r>
    </w:p>
    <w:p w14:paraId="4B20AE59" w14:textId="77777777" w:rsidR="003131E6" w:rsidRDefault="00A3456A">
      <w:pPr>
        <w:pStyle w:val="MdListItem"/>
        <w:numPr>
          <w:ilvl w:val="0"/>
          <w:numId w:val="2"/>
        </w:numPr>
      </w:pPr>
      <w:r>
        <w:rPr>
          <w:rStyle w:val="MdStrong"/>
        </w:rPr>
        <w:t>Assessment Framework:</w:t>
      </w:r>
      <w:r>
        <w:t xml:space="preserve"> Can't assess the game if the game page is broken</w:t>
      </w:r>
    </w:p>
    <w:p w14:paraId="3FCD6C3E" w14:textId="77777777" w:rsidR="003131E6" w:rsidRDefault="00A3456A">
      <w:pPr>
        <w:pStyle w:val="MdListItem"/>
        <w:numPr>
          <w:ilvl w:val="0"/>
          <w:numId w:val="2"/>
        </w:numPr>
      </w:pPr>
      <w:r>
        <w:rPr>
          <w:rStyle w:val="MdStrong"/>
        </w:rPr>
        <w:t>Global Scalability:</w:t>
      </w:r>
      <w:r>
        <w:t xml:space="preserve"> Broken core features undermine confidence in scaling</w:t>
      </w:r>
    </w:p>
    <w:p w14:paraId="46BE4D2E" w14:textId="77777777" w:rsidR="003131E6" w:rsidRDefault="003131E6">
      <w:pPr>
        <w:pStyle w:val="MdSpace"/>
        <w:spacing w:after="60"/>
      </w:pPr>
    </w:p>
    <w:p w14:paraId="0DA3C291" w14:textId="77777777" w:rsidR="003131E6" w:rsidRDefault="00A3456A">
      <w:pPr>
        <w:pStyle w:val="MdParagraph"/>
      </w:pPr>
      <w:r>
        <w:rPr>
          <w:rStyle w:val="MdStrong"/>
        </w:rPr>
        <w:t>Fix priority: IMMEDIATE.</w:t>
      </w:r>
      <w:r>
        <w:t xml:space="preserve"> Restoring these links would likely recover 8-12 points across all categories.</w:t>
      </w:r>
    </w:p>
    <w:p w14:paraId="5E6BFAE2" w14:textId="77777777" w:rsidR="003131E6" w:rsidRDefault="003131E6">
      <w:pPr>
        <w:pStyle w:val="MdSpace"/>
        <w:spacing w:after="60"/>
      </w:pPr>
    </w:p>
    <w:p w14:paraId="6F849181" w14:textId="77777777" w:rsidR="003131E6" w:rsidRDefault="003131E6">
      <w:pPr>
        <w:pStyle w:val="MdHr"/>
        <w:pBdr>
          <w:bottom w:val="single" w:sz="6" w:space="1" w:color="auto"/>
        </w:pBdr>
      </w:pPr>
    </w:p>
    <w:p w14:paraId="4BCF0729" w14:textId="77777777" w:rsidR="003131E6" w:rsidRDefault="003131E6">
      <w:pPr>
        <w:pStyle w:val="MdSpace"/>
        <w:spacing w:after="60"/>
      </w:pPr>
    </w:p>
    <w:p w14:paraId="60528F20" w14:textId="77777777" w:rsidR="003131E6" w:rsidRDefault="00A3456A">
      <w:pPr>
        <w:pStyle w:val="MdHeading2"/>
      </w:pPr>
      <w:r>
        <w:t>Top Weaknesses by Frequency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32"/>
        <w:gridCol w:w="2390"/>
        <w:gridCol w:w="2804"/>
      </w:tblGrid>
      <w:tr w:rsidR="003131E6" w14:paraId="0BDDF7C1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A49B9A8" w14:textId="77777777" w:rsidR="003131E6" w:rsidRDefault="00A3456A">
            <w:pPr>
              <w:pStyle w:val="MdTableHeader"/>
            </w:pPr>
            <w:r>
              <w:t>Weakness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964459C" w14:textId="77777777" w:rsidR="003131E6" w:rsidRDefault="00A3456A">
            <w:pPr>
              <w:pStyle w:val="MdTableHeader"/>
            </w:pPr>
            <w:r>
              <w:t>Reviewers Citing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6CF5ADE" w14:textId="77777777" w:rsidR="003131E6" w:rsidRDefault="00A3456A">
            <w:pPr>
              <w:pStyle w:val="MdTableHeader"/>
            </w:pPr>
            <w:r>
              <w:t>Category</w:t>
            </w:r>
          </w:p>
        </w:tc>
      </w:tr>
      <w:tr w:rsidR="003131E6" w14:paraId="29F2F54F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D765964" w14:textId="77777777" w:rsidR="003131E6" w:rsidRDefault="00A3456A">
            <w:pPr>
              <w:pStyle w:val="MdTableCell"/>
            </w:pPr>
            <w:r>
              <w:t>Broken links / 404 errors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502699" w14:textId="77777777" w:rsidR="003131E6" w:rsidRDefault="00A3456A">
            <w:pPr>
              <w:pStyle w:val="MdTableCell"/>
            </w:pPr>
            <w:r>
              <w:t>14/15 (93%)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E58A2F" w14:textId="77777777" w:rsidR="003131E6" w:rsidRDefault="00A3456A">
            <w:pPr>
              <w:pStyle w:val="MdTableCell"/>
            </w:pPr>
            <w:r>
              <w:t>Technical Infrastructure</w:t>
            </w:r>
          </w:p>
        </w:tc>
      </w:tr>
      <w:tr w:rsidR="003131E6" w14:paraId="541F6606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B98F12" w14:textId="77777777" w:rsidR="003131E6" w:rsidRDefault="00A3456A">
            <w:pPr>
              <w:pStyle w:val="MdTableCell"/>
            </w:pPr>
            <w:r>
              <w:t>XP system transparency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1B2884C" w14:textId="77777777" w:rsidR="003131E6" w:rsidRDefault="00A3456A">
            <w:pPr>
              <w:pStyle w:val="MdTableCell"/>
            </w:pPr>
            <w:r>
              <w:t>15/15 (100%)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238E86" w14:textId="77777777" w:rsidR="003131E6" w:rsidRDefault="00A3456A">
            <w:pPr>
              <w:pStyle w:val="MdTableCell"/>
            </w:pPr>
            <w:r>
              <w:t>Assessment Framework</w:t>
            </w:r>
          </w:p>
        </w:tc>
      </w:tr>
      <w:tr w:rsidR="003131E6" w14:paraId="3DCA9B19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399C89F" w14:textId="77777777" w:rsidR="003131E6" w:rsidRDefault="00A3456A">
            <w:pPr>
              <w:pStyle w:val="MdTableCell"/>
            </w:pPr>
            <w:r>
              <w:t>Mobile responsiveness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DB270CD" w14:textId="77777777" w:rsidR="003131E6" w:rsidRDefault="00A3456A">
            <w:pPr>
              <w:pStyle w:val="MdTableCell"/>
            </w:pPr>
            <w:r>
              <w:t>13/15 (87%)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9E37AC" w14:textId="77777777" w:rsidR="003131E6" w:rsidRDefault="00A3456A">
            <w:pPr>
              <w:pStyle w:val="MdTableCell"/>
            </w:pPr>
            <w:r>
              <w:t>Technical Infrastructure</w:t>
            </w:r>
          </w:p>
        </w:tc>
      </w:tr>
      <w:tr w:rsidR="003131E6" w14:paraId="5F38FC5A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ACF137" w14:textId="77777777" w:rsidR="003131E6" w:rsidRDefault="00A3456A">
            <w:pPr>
              <w:pStyle w:val="MdTableCell"/>
            </w:pPr>
            <w:r>
              <w:t>Infrastructure bottlenecks at scale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5AE8A5F" w14:textId="77777777" w:rsidR="003131E6" w:rsidRDefault="00A3456A">
            <w:pPr>
              <w:pStyle w:val="MdTableCell"/>
            </w:pPr>
            <w:r>
              <w:t>15/15 (100%)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3FF2B9D" w14:textId="77777777" w:rsidR="003131E6" w:rsidRDefault="00A3456A">
            <w:pPr>
              <w:pStyle w:val="MdTableCell"/>
            </w:pPr>
            <w:r>
              <w:t>Global Scalability</w:t>
            </w:r>
          </w:p>
        </w:tc>
      </w:tr>
      <w:tr w:rsidR="003131E6" w14:paraId="0148CA3C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835EC20" w14:textId="77777777" w:rsidR="003131E6" w:rsidRDefault="00A3456A">
            <w:pPr>
              <w:pStyle w:val="MdTableCell"/>
            </w:pPr>
            <w:r>
              <w:t>Monetisation pathway concerns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B062E3" w14:textId="77777777" w:rsidR="003131E6" w:rsidRDefault="00A3456A">
            <w:pPr>
              <w:pStyle w:val="MdTableCell"/>
            </w:pPr>
            <w:r>
              <w:t>10/15 (67%)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4CE8173" w14:textId="77777777" w:rsidR="003131E6" w:rsidRDefault="00A3456A">
            <w:pPr>
              <w:pStyle w:val="MdTableCell"/>
            </w:pPr>
            <w:r>
              <w:t>Global Scalability</w:t>
            </w:r>
          </w:p>
        </w:tc>
      </w:tr>
      <w:tr w:rsidR="003131E6" w14:paraId="06524C05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0830EC6" w14:textId="77777777" w:rsidR="003131E6" w:rsidRDefault="00A3456A">
            <w:pPr>
              <w:pStyle w:val="MdTableCell"/>
            </w:pPr>
            <w:r>
              <w:t>Bilingual/translation issues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DABDDD" w14:textId="77777777" w:rsidR="003131E6" w:rsidRDefault="00A3456A">
            <w:pPr>
              <w:pStyle w:val="MdTableCell"/>
            </w:pPr>
            <w:r>
              <w:t>8/15 (53%)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8B296DC" w14:textId="77777777" w:rsidR="003131E6" w:rsidRDefault="00A3456A">
            <w:pPr>
              <w:pStyle w:val="MdTableCell"/>
            </w:pPr>
            <w:r>
              <w:t>Technical Infrastructure</w:t>
            </w:r>
          </w:p>
        </w:tc>
      </w:tr>
      <w:tr w:rsidR="003131E6" w14:paraId="3E14D173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3B03FB" w14:textId="77777777" w:rsidR="003131E6" w:rsidRDefault="00A3456A">
            <w:pPr>
              <w:pStyle w:val="MdTableCell"/>
            </w:pPr>
            <w:r>
              <w:t>CPD/ICE attribute documentation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9147572" w14:textId="77777777" w:rsidR="003131E6" w:rsidRDefault="00A3456A">
            <w:pPr>
              <w:pStyle w:val="MdTableCell"/>
            </w:pPr>
            <w:r>
              <w:t>8/15 (53%)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EA7846" w14:textId="77777777" w:rsidR="003131E6" w:rsidRDefault="00A3456A">
            <w:pPr>
              <w:pStyle w:val="MdTableCell"/>
            </w:pPr>
            <w:r>
              <w:t>Assessment Framework</w:t>
            </w:r>
          </w:p>
        </w:tc>
      </w:tr>
      <w:tr w:rsidR="003131E6" w14:paraId="58D6DD84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FB3EF36" w14:textId="77777777" w:rsidR="003131E6" w:rsidRDefault="00A3456A">
            <w:pPr>
              <w:pStyle w:val="MdTableCell"/>
            </w:pPr>
            <w:r>
              <w:t>Cultural adaptability depth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4ECC607" w14:textId="77777777" w:rsidR="003131E6" w:rsidRDefault="00A3456A">
            <w:pPr>
              <w:pStyle w:val="MdTableCell"/>
            </w:pPr>
            <w:r>
              <w:t>8/15 (53%)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A75EB76" w14:textId="77777777" w:rsidR="003131E6" w:rsidRDefault="00A3456A">
            <w:pPr>
              <w:pStyle w:val="MdTableCell"/>
            </w:pPr>
            <w:r>
              <w:t>Global Scalability</w:t>
            </w:r>
          </w:p>
        </w:tc>
      </w:tr>
    </w:tbl>
    <w:p w14:paraId="45FCEE04" w14:textId="77777777" w:rsidR="003131E6" w:rsidRDefault="003131E6">
      <w:pPr>
        <w:pStyle w:val="MdHr"/>
        <w:pBdr>
          <w:bottom w:val="single" w:sz="6" w:space="1" w:color="auto"/>
        </w:pBdr>
      </w:pPr>
    </w:p>
    <w:p w14:paraId="1343D9DC" w14:textId="77777777" w:rsidR="003131E6" w:rsidRDefault="003131E6">
      <w:pPr>
        <w:pStyle w:val="MdSpace"/>
        <w:spacing w:after="60"/>
      </w:pPr>
    </w:p>
    <w:p w14:paraId="2D098E8F" w14:textId="77777777" w:rsidR="003131E6" w:rsidRDefault="00A3456A">
      <w:pPr>
        <w:pStyle w:val="MdHeading2"/>
      </w:pPr>
      <w:r>
        <w:t>The Fix List (Priority Order)</w:t>
      </w:r>
    </w:p>
    <w:p w14:paraId="62AEE248" w14:textId="77777777" w:rsidR="003131E6" w:rsidRDefault="00A3456A">
      <w:pPr>
        <w:pStyle w:val="MdHeading3"/>
      </w:pPr>
      <w:r>
        <w:t>Priority 1: IMMEDIATE (would recover ~10 points)</w:t>
      </w:r>
    </w:p>
    <w:p w14:paraId="6A2BD84B" w14:textId="77777777" w:rsidR="003131E6" w:rsidRDefault="00A3456A">
      <w:pPr>
        <w:pStyle w:val="MdListItem"/>
        <w:numPr>
          <w:ilvl w:val="0"/>
          <w:numId w:val="3"/>
        </w:numPr>
      </w:pPr>
      <w:r>
        <w:t>Fix game.html broken link / 404 error</w:t>
      </w:r>
    </w:p>
    <w:p w14:paraId="2F15A3EB" w14:textId="77777777" w:rsidR="003131E6" w:rsidRDefault="00A3456A">
      <w:pPr>
        <w:pStyle w:val="MdListItem"/>
        <w:numPr>
          <w:ilvl w:val="0"/>
          <w:numId w:val="3"/>
        </w:numPr>
      </w:pPr>
      <w:r>
        <w:t>Fix resources.html broken link / 404 error</w:t>
      </w:r>
    </w:p>
    <w:p w14:paraId="6C3E2CB6" w14:textId="77777777" w:rsidR="003131E6" w:rsidRDefault="00A3456A">
      <w:pPr>
        <w:pStyle w:val="MdListItem"/>
        <w:numPr>
          <w:ilvl w:val="0"/>
          <w:numId w:val="3"/>
        </w:numPr>
      </w:pPr>
      <w:r>
        <w:t>Full site link audit — find and fix ALL 404s</w:t>
      </w:r>
    </w:p>
    <w:p w14:paraId="284620C1" w14:textId="77777777" w:rsidR="003131E6" w:rsidRDefault="003131E6">
      <w:pPr>
        <w:pStyle w:val="MdSpace"/>
        <w:spacing w:after="60"/>
      </w:pPr>
    </w:p>
    <w:p w14:paraId="25634F7A" w14:textId="77777777" w:rsidR="003131E6" w:rsidRDefault="00A3456A">
      <w:pPr>
        <w:pStyle w:val="MdHeading3"/>
      </w:pPr>
      <w:r>
        <w:t>Priority 2: HIGH (would recover ~5-8 points)</w:t>
      </w:r>
    </w:p>
    <w:p w14:paraId="6DECBA1C" w14:textId="77777777" w:rsidR="003131E6" w:rsidRDefault="00A3456A">
      <w:pPr>
        <w:pStyle w:val="MdListItem"/>
        <w:numPr>
          <w:ilvl w:val="0"/>
          <w:numId w:val="3"/>
        </w:numPr>
      </w:pPr>
      <w:r>
        <w:t>Create dedicated "Assessment Framework" page explaining XP/points system</w:t>
      </w:r>
    </w:p>
    <w:p w14:paraId="2DACA641" w14:textId="77777777" w:rsidR="003131E6" w:rsidRDefault="00A3456A">
      <w:pPr>
        <w:pStyle w:val="MdListItem"/>
        <w:numPr>
          <w:ilvl w:val="0"/>
          <w:numId w:val="3"/>
        </w:numPr>
      </w:pPr>
      <w:r>
        <w:t>Document the 4-mode differentiation clearly</w:t>
      </w:r>
    </w:p>
    <w:p w14:paraId="5372DC9C" w14:textId="77777777" w:rsidR="003131E6" w:rsidRDefault="00A3456A">
      <w:pPr>
        <w:pStyle w:val="MdListItem"/>
        <w:numPr>
          <w:ilvl w:val="0"/>
          <w:numId w:val="3"/>
        </w:numPr>
      </w:pPr>
      <w:r>
        <w:t>Add CPD/ICE attribute mapping documentation</w:t>
      </w:r>
    </w:p>
    <w:p w14:paraId="78863412" w14:textId="77777777" w:rsidR="003131E6" w:rsidRDefault="00A3456A">
      <w:pPr>
        <w:pStyle w:val="MdListItem"/>
        <w:numPr>
          <w:ilvl w:val="0"/>
          <w:numId w:val="3"/>
        </w:numPr>
      </w:pPr>
      <w:r>
        <w:t>Mobile responsiveness audit and fixes</w:t>
      </w:r>
    </w:p>
    <w:p w14:paraId="4F8889DA" w14:textId="77777777" w:rsidR="003131E6" w:rsidRDefault="003131E6">
      <w:pPr>
        <w:pStyle w:val="MdSpace"/>
        <w:spacing w:after="60"/>
      </w:pPr>
    </w:p>
    <w:p w14:paraId="441D5F04" w14:textId="77777777" w:rsidR="003131E6" w:rsidRDefault="00A3456A">
      <w:pPr>
        <w:pStyle w:val="MdHeading3"/>
      </w:pPr>
      <w:r>
        <w:t>Priority 3: MEDIUM (would recover ~3-5 points)</w:t>
      </w:r>
    </w:p>
    <w:p w14:paraId="35D2E8BB" w14:textId="77777777" w:rsidR="003131E6" w:rsidRDefault="00A3456A">
      <w:pPr>
        <w:pStyle w:val="MdListItem"/>
        <w:numPr>
          <w:ilvl w:val="0"/>
          <w:numId w:val="3"/>
        </w:numPr>
      </w:pPr>
      <w:r>
        <w:t>Complete bilingual switching across all pages</w:t>
      </w:r>
    </w:p>
    <w:p w14:paraId="77372453" w14:textId="77777777" w:rsidR="003131E6" w:rsidRDefault="00A3456A">
      <w:pPr>
        <w:pStyle w:val="MdListItem"/>
        <w:numPr>
          <w:ilvl w:val="0"/>
          <w:numId w:val="3"/>
        </w:numPr>
      </w:pPr>
      <w:r>
        <w:t>Develop monetisation strategy documentation</w:t>
      </w:r>
    </w:p>
    <w:p w14:paraId="19796E8E" w14:textId="77777777" w:rsidR="003131E6" w:rsidRDefault="00A3456A">
      <w:pPr>
        <w:pStyle w:val="MdListItem"/>
        <w:numPr>
          <w:ilvl w:val="0"/>
          <w:numId w:val="3"/>
        </w:numPr>
      </w:pPr>
      <w:r>
        <w:t>Create scalability roadmap / infrastructure plan</w:t>
      </w:r>
    </w:p>
    <w:p w14:paraId="6292EE5D" w14:textId="77777777" w:rsidR="003131E6" w:rsidRDefault="00A3456A">
      <w:pPr>
        <w:pStyle w:val="MdListItem"/>
        <w:numPr>
          <w:ilvl w:val="0"/>
          <w:numId w:val="3"/>
        </w:numPr>
      </w:pPr>
      <w:r>
        <w:t>Add cultural adaptation framework beyond translation</w:t>
      </w:r>
    </w:p>
    <w:p w14:paraId="39CF4924" w14:textId="77777777" w:rsidR="003131E6" w:rsidRDefault="003131E6">
      <w:pPr>
        <w:pStyle w:val="MdSpace"/>
        <w:spacing w:after="60"/>
      </w:pPr>
    </w:p>
    <w:p w14:paraId="6035BE5F" w14:textId="77777777" w:rsidR="003131E6" w:rsidRDefault="00A3456A">
      <w:pPr>
        <w:pStyle w:val="MdHeading3"/>
      </w:pPr>
      <w:r>
        <w:t>Priority 4: ENHANCEMENT (polish to reach 90%+)</w:t>
      </w:r>
    </w:p>
    <w:p w14:paraId="08D5299E" w14:textId="77777777" w:rsidR="003131E6" w:rsidRDefault="00A3456A">
      <w:pPr>
        <w:pStyle w:val="MdListItem"/>
        <w:numPr>
          <w:ilvl w:val="0"/>
          <w:numId w:val="3"/>
        </w:numPr>
      </w:pPr>
      <w:r>
        <w:t>Evidence-gathering portal for professor adjudication</w:t>
      </w:r>
    </w:p>
    <w:p w14:paraId="74AA4379" w14:textId="77777777" w:rsidR="003131E6" w:rsidRDefault="00A3456A">
      <w:pPr>
        <w:pStyle w:val="MdListItem"/>
        <w:numPr>
          <w:ilvl w:val="0"/>
          <w:numId w:val="3"/>
        </w:numPr>
      </w:pPr>
      <w:r>
        <w:t>Playable demo of at least one relay</w:t>
      </w:r>
    </w:p>
    <w:p w14:paraId="42EB782F" w14:textId="77777777" w:rsidR="003131E6" w:rsidRDefault="00A3456A">
      <w:pPr>
        <w:pStyle w:val="MdListItem"/>
        <w:numPr>
          <w:ilvl w:val="0"/>
          <w:numId w:val="3"/>
        </w:numPr>
      </w:pPr>
      <w:r>
        <w:t>Stress testing documentation</w:t>
      </w:r>
    </w:p>
    <w:p w14:paraId="5E6E8D3F" w14:textId="77777777" w:rsidR="003131E6" w:rsidRDefault="00A3456A">
      <w:pPr>
        <w:pStyle w:val="MdListItem"/>
        <w:numPr>
          <w:ilvl w:val="0"/>
          <w:numId w:val="3"/>
        </w:numPr>
      </w:pPr>
      <w:r>
        <w:t>Community management plan</w:t>
      </w:r>
    </w:p>
    <w:p w14:paraId="522D927C" w14:textId="77777777" w:rsidR="003131E6" w:rsidRDefault="003131E6">
      <w:pPr>
        <w:pStyle w:val="MdSpace"/>
        <w:spacing w:after="60"/>
      </w:pPr>
    </w:p>
    <w:p w14:paraId="39598EC4" w14:textId="77777777" w:rsidR="003131E6" w:rsidRDefault="003131E6">
      <w:pPr>
        <w:pStyle w:val="MdHr"/>
        <w:pBdr>
          <w:bottom w:val="single" w:sz="6" w:space="1" w:color="auto"/>
        </w:pBdr>
      </w:pPr>
    </w:p>
    <w:p w14:paraId="3BC6C860" w14:textId="77777777" w:rsidR="003131E6" w:rsidRDefault="003131E6">
      <w:pPr>
        <w:pStyle w:val="MdSpace"/>
        <w:spacing w:after="60"/>
      </w:pPr>
    </w:p>
    <w:p w14:paraId="5401D62D" w14:textId="77777777" w:rsidR="003131E6" w:rsidRDefault="00A3456A">
      <w:pPr>
        <w:pStyle w:val="MdHeading2"/>
      </w:pPr>
      <w:r>
        <w:t>UV Count Update</w:t>
      </w:r>
    </w:p>
    <w:tbl>
      <w:tblPr>
        <w:tblW w:w="5000" w:type="pct"/>
        <w:tblBorders>
          <w:top w:val="single" w:sz="4" w:space="0" w:color="E1E4E8"/>
          <w:bottom w:val="single" w:sz="4" w:space="0" w:color="E1E4E8"/>
          <w:insideH w:val="single" w:sz="2" w:space="0" w:color="E1E4E8"/>
          <w:insideV w:val="single" w:sz="2" w:space="0" w:color="F6F8FA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34"/>
        <w:gridCol w:w="2192"/>
      </w:tblGrid>
      <w:tr w:rsidR="003131E6" w14:paraId="0BE5E3D7" w14:textId="77777777">
        <w:tblPrEx>
          <w:tblCellMar>
            <w:top w:w="0" w:type="dxa"/>
            <w:bottom w:w="0" w:type="dxa"/>
          </w:tblCellMar>
        </w:tblPrEx>
        <w:trPr>
          <w:cantSplit/>
          <w:trHeight w:val="720"/>
          <w:tblHeader/>
        </w:trPr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5826B3D" w14:textId="77777777" w:rsidR="003131E6" w:rsidRDefault="00A3456A">
            <w:pPr>
              <w:pStyle w:val="MdTableHeader"/>
            </w:pPr>
            <w:r>
              <w:t>Metric</w:t>
            </w:r>
          </w:p>
        </w:tc>
        <w:tc>
          <w:tcPr>
            <w:tcW w:w="0" w:type="auto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758FCC5" w14:textId="77777777" w:rsidR="003131E6" w:rsidRDefault="00A3456A">
            <w:pPr>
              <w:pStyle w:val="MdTableHeader"/>
            </w:pPr>
            <w:r>
              <w:t>Count</w:t>
            </w:r>
          </w:p>
        </w:tc>
      </w:tr>
      <w:tr w:rsidR="003131E6" w14:paraId="4B307027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627385" w14:textId="77777777" w:rsidR="003131E6" w:rsidRDefault="00A3456A">
            <w:pPr>
              <w:pStyle w:val="MdTableCell"/>
            </w:pPr>
            <w:r>
              <w:t>Round 1 data sets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F66293" w14:textId="77777777" w:rsidR="003131E6" w:rsidRDefault="00A3456A">
            <w:pPr>
              <w:pStyle w:val="MdTableCell"/>
            </w:pPr>
            <w:r>
              <w:t>180</w:t>
            </w:r>
          </w:p>
        </w:tc>
      </w:tr>
      <w:tr w:rsidR="003131E6" w14:paraId="4263B5CD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C4B5E57" w14:textId="77777777" w:rsidR="003131E6" w:rsidRDefault="00A3456A">
            <w:pPr>
              <w:pStyle w:val="MdTableCell"/>
            </w:pPr>
            <w:r>
              <w:t>Round 2 data sets (this audit)</w:t>
            </w:r>
          </w:p>
        </w:tc>
        <w:tc>
          <w:tcPr>
            <w:tcW w:w="0" w:type="auto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6EDEBD" w14:textId="77777777" w:rsidR="003131E6" w:rsidRDefault="00A3456A">
            <w:pPr>
              <w:pStyle w:val="MdTableCell"/>
            </w:pPr>
            <w:r>
              <w:t>45</w:t>
            </w:r>
          </w:p>
        </w:tc>
      </w:tr>
      <w:tr w:rsidR="003131E6" w14:paraId="2EE85A71" w14:textId="77777777">
        <w:tblPrEx>
          <w:tblCellMar>
            <w:top w:w="0" w:type="dxa"/>
            <w:bottom w:w="0" w:type="dxa"/>
          </w:tblCellMar>
        </w:tblPrEx>
        <w:trPr>
          <w:cantSplit/>
          <w:trHeight w:val="576"/>
        </w:trPr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6425BB5" w14:textId="77777777" w:rsidR="003131E6" w:rsidRDefault="00A3456A">
            <w:pPr>
              <w:pStyle w:val="MdTableCell"/>
            </w:pPr>
            <w:r>
              <w:rPr>
                <w:rStyle w:val="MdStrong"/>
              </w:rPr>
              <w:t>Cumulative Total</w:t>
            </w:r>
          </w:p>
        </w:tc>
        <w:tc>
          <w:tcPr>
            <w:tcW w:w="0" w:type="auto"/>
            <w:tcBorders>
              <w:bottom w:val="single" w:sz="4" w:space="0" w:color="E1E4E8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AC4E740" w14:textId="77777777" w:rsidR="003131E6" w:rsidRDefault="00A3456A">
            <w:pPr>
              <w:pStyle w:val="MdTableCell"/>
            </w:pPr>
            <w:r>
              <w:rPr>
                <w:rStyle w:val="MdStrong"/>
              </w:rPr>
              <w:t>225</w:t>
            </w:r>
          </w:p>
        </w:tc>
      </w:tr>
    </w:tbl>
    <w:p w14:paraId="22E272E0" w14:textId="77777777" w:rsidR="003131E6" w:rsidRDefault="003131E6">
      <w:pPr>
        <w:pStyle w:val="MdHr"/>
        <w:pBdr>
          <w:bottom w:val="single" w:sz="6" w:space="1" w:color="auto"/>
        </w:pBdr>
      </w:pPr>
    </w:p>
    <w:p w14:paraId="645DBC56" w14:textId="77777777" w:rsidR="003131E6" w:rsidRDefault="003131E6">
      <w:pPr>
        <w:pStyle w:val="MdSpace"/>
        <w:spacing w:after="60"/>
      </w:pPr>
    </w:p>
    <w:p w14:paraId="7B0F1B96" w14:textId="77777777" w:rsidR="003131E6" w:rsidRDefault="00A3456A">
      <w:pPr>
        <w:pStyle w:val="MdParagraph"/>
      </w:pPr>
      <w:r>
        <w:rPr>
          <w:rStyle w:val="MdEm"/>
        </w:rPr>
        <w:t>Infrastructure Academy — An Infrastructure Odyssey | Round 2 Analysis | March 2026</w:t>
      </w:r>
    </w:p>
    <w:sectPr w:rsidR="003131E6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8B6883"/>
    <w:multiLevelType w:val="hybridMultilevel"/>
    <w:tmpl w:val="FFFFFFFF"/>
    <w:lvl w:ilvl="0" w:tplc="761E01D4">
      <w:start w:val="1"/>
      <w:numFmt w:val="bullet"/>
      <w:lvlText w:val="•"/>
      <w:lvlJc w:val="left"/>
      <w:pPr>
        <w:ind w:left="720" w:hanging="360"/>
      </w:pPr>
    </w:lvl>
    <w:lvl w:ilvl="1" w:tplc="6D84D36A">
      <w:start w:val="1"/>
      <w:numFmt w:val="bullet"/>
      <w:lvlText w:val="◦"/>
      <w:lvlJc w:val="left"/>
      <w:pPr>
        <w:ind w:left="1440" w:hanging="360"/>
      </w:pPr>
    </w:lvl>
    <w:lvl w:ilvl="2" w:tplc="32FAF56A">
      <w:start w:val="1"/>
      <w:numFmt w:val="bullet"/>
      <w:lvlText w:val="•"/>
      <w:lvlJc w:val="left"/>
      <w:pPr>
        <w:ind w:left="2160" w:hanging="360"/>
      </w:pPr>
    </w:lvl>
    <w:lvl w:ilvl="3" w:tplc="8EE8D688">
      <w:start w:val="1"/>
      <w:numFmt w:val="bullet"/>
      <w:lvlText w:val="◦"/>
      <w:lvlJc w:val="left"/>
      <w:pPr>
        <w:ind w:left="2880" w:hanging="360"/>
      </w:pPr>
    </w:lvl>
    <w:lvl w:ilvl="4" w:tplc="A74A5C92">
      <w:start w:val="1"/>
      <w:numFmt w:val="bullet"/>
      <w:lvlText w:val="•"/>
      <w:lvlJc w:val="left"/>
      <w:pPr>
        <w:ind w:left="3600" w:hanging="360"/>
      </w:pPr>
    </w:lvl>
    <w:lvl w:ilvl="5" w:tplc="A9F6EF5C">
      <w:start w:val="1"/>
      <w:numFmt w:val="bullet"/>
      <w:lvlText w:val="◦"/>
      <w:lvlJc w:val="left"/>
      <w:pPr>
        <w:ind w:left="4320" w:hanging="360"/>
      </w:pPr>
    </w:lvl>
    <w:lvl w:ilvl="6" w:tplc="26584998">
      <w:start w:val="1"/>
      <w:numFmt w:val="bullet"/>
      <w:lvlText w:val="•"/>
      <w:lvlJc w:val="left"/>
      <w:pPr>
        <w:ind w:left="5040" w:hanging="360"/>
      </w:pPr>
    </w:lvl>
    <w:lvl w:ilvl="7" w:tplc="9952864C">
      <w:numFmt w:val="decimal"/>
      <w:lvlText w:val=""/>
      <w:lvlJc w:val="left"/>
    </w:lvl>
    <w:lvl w:ilvl="8" w:tplc="896A1DCE">
      <w:numFmt w:val="decimal"/>
      <w:lvlText w:val=""/>
      <w:lvlJc w:val="left"/>
    </w:lvl>
  </w:abstractNum>
  <w:abstractNum w:abstractNumId="1" w15:restartNumberingAfterBreak="0">
    <w:nsid w:val="15BB4D07"/>
    <w:multiLevelType w:val="hybridMultilevel"/>
    <w:tmpl w:val="FFFFFFFF"/>
    <w:lvl w:ilvl="0" w:tplc="97F07D16">
      <w:start w:val="1"/>
      <w:numFmt w:val="bullet"/>
      <w:lvlText w:val="●"/>
      <w:lvlJc w:val="left"/>
      <w:pPr>
        <w:ind w:left="720" w:hanging="360"/>
      </w:pPr>
    </w:lvl>
    <w:lvl w:ilvl="1" w:tplc="5724608C">
      <w:start w:val="1"/>
      <w:numFmt w:val="bullet"/>
      <w:lvlText w:val="○"/>
      <w:lvlJc w:val="left"/>
      <w:pPr>
        <w:ind w:left="1440" w:hanging="360"/>
      </w:pPr>
    </w:lvl>
    <w:lvl w:ilvl="2" w:tplc="4BFECF30">
      <w:start w:val="1"/>
      <w:numFmt w:val="bullet"/>
      <w:lvlText w:val="■"/>
      <w:lvlJc w:val="left"/>
      <w:pPr>
        <w:ind w:left="2160" w:hanging="360"/>
      </w:pPr>
    </w:lvl>
    <w:lvl w:ilvl="3" w:tplc="1D7804A2">
      <w:start w:val="1"/>
      <w:numFmt w:val="bullet"/>
      <w:lvlText w:val="●"/>
      <w:lvlJc w:val="left"/>
      <w:pPr>
        <w:ind w:left="2880" w:hanging="360"/>
      </w:pPr>
    </w:lvl>
    <w:lvl w:ilvl="4" w:tplc="FA14945A">
      <w:start w:val="1"/>
      <w:numFmt w:val="bullet"/>
      <w:lvlText w:val="○"/>
      <w:lvlJc w:val="left"/>
      <w:pPr>
        <w:ind w:left="3600" w:hanging="360"/>
      </w:pPr>
    </w:lvl>
    <w:lvl w:ilvl="5" w:tplc="DEA60D58">
      <w:start w:val="1"/>
      <w:numFmt w:val="bullet"/>
      <w:lvlText w:val="■"/>
      <w:lvlJc w:val="left"/>
      <w:pPr>
        <w:ind w:left="4320" w:hanging="360"/>
      </w:pPr>
    </w:lvl>
    <w:lvl w:ilvl="6" w:tplc="3CB66F4E">
      <w:start w:val="1"/>
      <w:numFmt w:val="bullet"/>
      <w:lvlText w:val="●"/>
      <w:lvlJc w:val="left"/>
      <w:pPr>
        <w:ind w:left="5040" w:hanging="360"/>
      </w:pPr>
    </w:lvl>
    <w:lvl w:ilvl="7" w:tplc="9DBA5E20">
      <w:start w:val="1"/>
      <w:numFmt w:val="bullet"/>
      <w:lvlText w:val="●"/>
      <w:lvlJc w:val="left"/>
      <w:pPr>
        <w:ind w:left="5760" w:hanging="360"/>
      </w:pPr>
    </w:lvl>
    <w:lvl w:ilvl="8" w:tplc="8E060AB4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nsid w:val="28840548"/>
    <w:multiLevelType w:val="multilevel"/>
    <w:tmpl w:val="1A06C69A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decimal"/>
      <w:lvlText w:val="%1.%2.%3"/>
      <w:lvlJc w:val="left"/>
      <w:pPr>
        <w:ind w:left="2160" w:hanging="360"/>
      </w:pPr>
    </w:lvl>
    <w:lvl w:ilvl="3">
      <w:start w:val="1"/>
      <w:numFmt w:val="decimal"/>
      <w:lvlText w:val="%4)"/>
      <w:lvlJc w:val="left"/>
      <w:pPr>
        <w:ind w:left="2880" w:hanging="360"/>
      </w:pPr>
    </w:lvl>
    <w:lvl w:ilvl="4">
      <w:start w:val="1"/>
      <w:numFmt w:val="decimal"/>
      <w:lvlText w:val="%5)"/>
      <w:lvlJc w:val="left"/>
      <w:pPr>
        <w:ind w:left="3600" w:hanging="360"/>
      </w:pPr>
    </w:lvl>
    <w:lvl w:ilvl="5">
      <w:start w:val="1"/>
      <w:numFmt w:val="decimal"/>
      <w:lvlText w:val="%6)"/>
      <w:lvlJc w:val="left"/>
      <w:pPr>
        <w:ind w:left="4320" w:hanging="360"/>
      </w:pPr>
    </w:lvl>
    <w:lvl w:ilvl="6">
      <w:start w:val="1"/>
      <w:numFmt w:val="decimal"/>
      <w:lvlText w:val="%7)"/>
      <w:lvlJc w:val="left"/>
      <w:pPr>
        <w:ind w:left="5040" w:hanging="360"/>
      </w:pPr>
    </w:lvl>
    <w:lvl w:ilvl="7">
      <w:start w:val="1"/>
      <w:numFmt w:val="decimal"/>
      <w:lvlText w:val="%8)"/>
      <w:lvlJc w:val="left"/>
      <w:pPr>
        <w:ind w:left="5760" w:hanging="360"/>
      </w:pPr>
    </w:lvl>
    <w:lvl w:ilvl="8">
      <w:start w:val="1"/>
      <w:numFmt w:val="decimal"/>
      <w:lvlText w:val="%9)"/>
      <w:lvlJc w:val="left"/>
      <w:pPr>
        <w:ind w:left="6480" w:hanging="360"/>
      </w:pPr>
    </w:lvl>
  </w:abstractNum>
  <w:num w:numId="1" w16cid:durableId="807170367">
    <w:abstractNumId w:val="1"/>
    <w:lvlOverride w:ilvl="0">
      <w:startOverride w:val="1"/>
    </w:lvlOverride>
  </w:num>
  <w:num w:numId="2" w16cid:durableId="1387802451">
    <w:abstractNumId w:val="0"/>
    <w:lvlOverride w:ilvl="0">
      <w:startOverride w:val="1"/>
    </w:lvlOverride>
  </w:num>
  <w:num w:numId="3" w16cid:durableId="1944216681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91"/>
  <w:displayBackgroundShape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1E6"/>
    <w:rsid w:val="00010F55"/>
    <w:rsid w:val="003131E6"/>
    <w:rsid w:val="00A3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FF820B"/>
  <w15:docId w15:val="{68C086F8-DA5A-3249-9F21-413361E7B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HK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unhideWhenUsed/>
    <w:qFormat/>
    <w:pPr>
      <w:outlineLvl w:val="2"/>
    </w:pPr>
    <w:rPr>
      <w:color w:val="1F4D78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 w:color="0563C1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MdSpace">
    <w:name w:val="MdSpace"/>
    <w:qFormat/>
    <w:rPr>
      <w:sz w:val="12"/>
      <w:szCs w:val="12"/>
    </w:rPr>
  </w:style>
  <w:style w:type="paragraph" w:customStyle="1" w:styleId="MdCode">
    <w:name w:val="MdCode"/>
    <w:qFormat/>
    <w:pPr>
      <w:pBdr>
        <w:top w:val="single" w:sz="1" w:space="8" w:color="A5A5A5"/>
        <w:left w:val="single" w:sz="1" w:space="8" w:color="A5A5A5"/>
        <w:bottom w:val="single" w:sz="1" w:space="8" w:color="A5A5A5"/>
        <w:right w:val="single" w:sz="1" w:space="8" w:color="A5A5A5"/>
      </w:pBdr>
      <w:spacing w:before="200" w:after="200"/>
    </w:pPr>
    <w:rPr>
      <w:rFonts w:ascii="Courier New" w:eastAsia="Courier New" w:hAnsi="Courier New" w:cs="Courier New"/>
      <w:color w:val="70AD47"/>
      <w:sz w:val="22"/>
      <w:szCs w:val="22"/>
    </w:rPr>
  </w:style>
  <w:style w:type="paragraph" w:customStyle="1" w:styleId="MdHr">
    <w:name w:val="MdHr"/>
    <w:qFormat/>
    <w:pPr>
      <w:pBdr>
        <w:bottom w:val="single" w:sz="1" w:space="1" w:color="A5A5A5"/>
      </w:pBdr>
      <w:spacing w:before="240" w:after="240"/>
    </w:pPr>
  </w:style>
  <w:style w:type="paragraph" w:customStyle="1" w:styleId="MdBlockquote">
    <w:name w:val="MdBlockquote"/>
    <w:qFormat/>
    <w:pPr>
      <w:pBdr>
        <w:left w:val="single" w:sz="20" w:space="12" w:color="A5A5A5"/>
      </w:pBdr>
      <w:spacing w:before="200" w:after="200"/>
      <w:ind w:left="360"/>
    </w:pPr>
    <w:rPr>
      <w:i/>
      <w:iCs/>
      <w:color w:val="666666"/>
    </w:rPr>
  </w:style>
  <w:style w:type="paragraph" w:customStyle="1" w:styleId="MdHtml">
    <w:name w:val="MdHtml"/>
    <w:qFormat/>
    <w:rPr>
      <w:rFonts w:ascii="Courier New" w:eastAsia="Courier New" w:hAnsi="Courier New" w:cs="Courier New"/>
      <w:color w:val="ED7D31"/>
    </w:rPr>
  </w:style>
  <w:style w:type="paragraph" w:customStyle="1" w:styleId="MdDef">
    <w:name w:val="MdDef"/>
    <w:qFormat/>
    <w:pPr>
      <w:ind w:left="720" w:hanging="360"/>
    </w:pPr>
  </w:style>
  <w:style w:type="paragraph" w:customStyle="1" w:styleId="MdParagraph">
    <w:name w:val="MdParagraph"/>
    <w:qFormat/>
    <w:pPr>
      <w:spacing w:before="120" w:after="120"/>
    </w:pPr>
  </w:style>
  <w:style w:type="paragraph" w:customStyle="1" w:styleId="MdText">
    <w:name w:val="MdText"/>
    <w:qFormat/>
  </w:style>
  <w:style w:type="paragraph" w:customStyle="1" w:styleId="MdFootnote">
    <w:name w:val="MdFootnote"/>
    <w:qFormat/>
    <w:rPr>
      <w:vertAlign w:val="superscript"/>
    </w:rPr>
  </w:style>
  <w:style w:type="paragraph" w:customStyle="1" w:styleId="MdListItem">
    <w:name w:val="MdListItem"/>
    <w:qFormat/>
    <w:pPr>
      <w:spacing w:before="60" w:after="60"/>
      <w:ind w:left="720" w:hanging="360"/>
    </w:pPr>
  </w:style>
  <w:style w:type="paragraph" w:customStyle="1" w:styleId="MdTable">
    <w:name w:val="MdTable"/>
    <w:qFormat/>
    <w:pPr>
      <w:spacing w:before="60" w:after="60"/>
    </w:pPr>
  </w:style>
  <w:style w:type="paragraph" w:customStyle="1" w:styleId="MdTableHeader">
    <w:name w:val="MdTableHeader"/>
    <w:qFormat/>
    <w:pPr>
      <w:spacing w:before="60" w:after="60"/>
    </w:pPr>
    <w:rPr>
      <w:b/>
      <w:bCs/>
      <w:sz w:val="22"/>
      <w:szCs w:val="22"/>
    </w:rPr>
  </w:style>
  <w:style w:type="paragraph" w:customStyle="1" w:styleId="MdTableCell">
    <w:name w:val="MdTableCell"/>
    <w:qFormat/>
    <w:pPr>
      <w:spacing w:before="40" w:after="40"/>
    </w:pPr>
    <w:rPr>
      <w:sz w:val="20"/>
      <w:szCs w:val="20"/>
    </w:rPr>
  </w:style>
  <w:style w:type="paragraph" w:customStyle="1" w:styleId="MdHeading1">
    <w:name w:val="MdHeading1"/>
    <w:qFormat/>
    <w:pPr>
      <w:keepNext/>
      <w:spacing w:before="480" w:after="240"/>
      <w:outlineLvl w:val="0"/>
    </w:pPr>
    <w:rPr>
      <w:b/>
      <w:bCs/>
      <w:sz w:val="36"/>
      <w:szCs w:val="36"/>
    </w:rPr>
  </w:style>
  <w:style w:type="paragraph" w:customStyle="1" w:styleId="MdHeading2">
    <w:name w:val="MdHeading2"/>
    <w:qFormat/>
    <w:pPr>
      <w:keepNext/>
      <w:spacing w:before="400" w:after="200"/>
      <w:outlineLvl w:val="1"/>
    </w:pPr>
    <w:rPr>
      <w:b/>
      <w:bCs/>
      <w:sz w:val="32"/>
      <w:szCs w:val="32"/>
    </w:rPr>
  </w:style>
  <w:style w:type="paragraph" w:customStyle="1" w:styleId="MdHeading3">
    <w:name w:val="MdHeading3"/>
    <w:qFormat/>
    <w:pPr>
      <w:keepNext/>
      <w:spacing w:before="320" w:after="160"/>
      <w:outlineLvl w:val="2"/>
    </w:pPr>
    <w:rPr>
      <w:b/>
      <w:bCs/>
      <w:sz w:val="28"/>
      <w:szCs w:val="28"/>
    </w:rPr>
  </w:style>
  <w:style w:type="paragraph" w:customStyle="1" w:styleId="MdHeading4">
    <w:name w:val="MdHeading4"/>
    <w:qFormat/>
    <w:pPr>
      <w:keepNext/>
      <w:spacing w:before="280" w:after="140"/>
      <w:outlineLvl w:val="3"/>
    </w:pPr>
    <w:rPr>
      <w:b/>
      <w:bCs/>
      <w:sz w:val="26"/>
      <w:szCs w:val="26"/>
    </w:rPr>
  </w:style>
  <w:style w:type="paragraph" w:customStyle="1" w:styleId="MdHeading5">
    <w:name w:val="MdHeading5"/>
    <w:qFormat/>
    <w:pPr>
      <w:keepNext/>
      <w:spacing w:before="240" w:after="120"/>
      <w:outlineLvl w:val="4"/>
    </w:pPr>
    <w:rPr>
      <w:b/>
      <w:bCs/>
      <w:i/>
      <w:iCs/>
    </w:rPr>
  </w:style>
  <w:style w:type="paragraph" w:customStyle="1" w:styleId="MdHeading6">
    <w:name w:val="MdHeading6"/>
    <w:qFormat/>
    <w:pPr>
      <w:keepNext/>
      <w:spacing w:before="240" w:after="120"/>
      <w:outlineLvl w:val="5"/>
    </w:pPr>
    <w:rPr>
      <w:i/>
      <w:iCs/>
    </w:rPr>
  </w:style>
  <w:style w:type="character" w:customStyle="1" w:styleId="MdTag">
    <w:name w:val="MdTag"/>
    <w:uiPriority w:val="99"/>
    <w:unhideWhenUsed/>
    <w:qFormat/>
    <w:rPr>
      <w:rFonts w:ascii="Courier New" w:eastAsia="Courier New" w:hAnsi="Courier New" w:cs="Courier New"/>
      <w:color w:val="ED7D31"/>
    </w:rPr>
  </w:style>
  <w:style w:type="character" w:customStyle="1" w:styleId="MdLink">
    <w:name w:val="MdLink"/>
    <w:uiPriority w:val="99"/>
    <w:unhideWhenUsed/>
    <w:qFormat/>
    <w:rPr>
      <w:color w:val="0563C1"/>
      <w:u w:val="single"/>
    </w:rPr>
  </w:style>
  <w:style w:type="character" w:customStyle="1" w:styleId="MdStrong">
    <w:name w:val="MdStrong"/>
    <w:uiPriority w:val="99"/>
    <w:unhideWhenUsed/>
    <w:qFormat/>
    <w:rPr>
      <w:b/>
      <w:bCs/>
    </w:rPr>
  </w:style>
  <w:style w:type="character" w:customStyle="1" w:styleId="MdEm">
    <w:name w:val="MdEm"/>
    <w:uiPriority w:val="99"/>
    <w:unhideWhenUsed/>
    <w:qFormat/>
    <w:rPr>
      <w:i/>
      <w:iCs/>
    </w:rPr>
  </w:style>
  <w:style w:type="character" w:customStyle="1" w:styleId="MdCodespan">
    <w:name w:val="MdCodespan"/>
    <w:uiPriority w:val="99"/>
    <w:unhideWhenUsed/>
    <w:qFormat/>
    <w:rPr>
      <w:rFonts w:ascii="Courier New" w:eastAsia="Courier New" w:hAnsi="Courier New" w:cs="Courier New"/>
      <w:color w:val="70AD47"/>
    </w:rPr>
  </w:style>
  <w:style w:type="character" w:customStyle="1" w:styleId="MdDel">
    <w:name w:val="MdDel"/>
    <w:uiPriority w:val="99"/>
    <w:unhideWhenUsed/>
    <w:qFormat/>
    <w:rPr>
      <w:strike/>
    </w:rPr>
  </w:style>
  <w:style w:type="character" w:customStyle="1" w:styleId="MdBr">
    <w:name w:val="MdBr"/>
    <w:uiPriority w:val="99"/>
    <w:unhideWhenUsed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541</Words>
  <Characters>3086</Characters>
  <Application>Microsoft Office Word</Application>
  <DocSecurity>0</DocSecurity>
  <Lines>25</Lines>
  <Paragraphs>7</Paragraphs>
  <ScaleCrop>false</ScaleCrop>
  <Company/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Converted Document</dc:title>
  <dc:creator>md2docx converter</dc:creator>
  <dc:description>Converted from Markdown</dc:description>
  <cp:lastModifiedBy>Nigel Dearden</cp:lastModifiedBy>
  <cp:revision>2</cp:revision>
  <dcterms:created xsi:type="dcterms:W3CDTF">2026-03-06T11:42:00Z</dcterms:created>
  <dcterms:modified xsi:type="dcterms:W3CDTF">2026-03-06T11:42:00Z</dcterms:modified>
</cp:coreProperties>
</file>