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8D7EF" w14:textId="77777777" w:rsidR="0057606C" w:rsidRDefault="0057606C" w:rsidP="0057606C">
      <w:pPr>
        <w:shd w:val="clear" w:color="auto" w:fill="1F3864"/>
        <w:jc w:val="center"/>
      </w:pPr>
      <w:r>
        <w:rPr>
          <w:b/>
          <w:bCs/>
          <w:color w:val="FFFFFF"/>
          <w:sz w:val="32"/>
          <w:szCs w:val="32"/>
        </w:rPr>
        <w:t>Manufacturing and Industrial Security Act (MISA)</w:t>
      </w:r>
    </w:p>
    <w:p w14:paraId="0030DF6D" w14:textId="77777777" w:rsidR="0057606C" w:rsidRDefault="0057606C" w:rsidP="0057606C">
      <w:pPr>
        <w:shd w:val="clear" w:color="auto" w:fill="1F3864"/>
        <w:jc w:val="center"/>
      </w:pPr>
      <w:r>
        <w:rPr>
          <w:color w:val="DDDDDD"/>
          <w:sz w:val="24"/>
          <w:szCs w:val="24"/>
        </w:rPr>
        <w:t>Section-by-Section Analysis</w:t>
      </w:r>
    </w:p>
    <w:p w14:paraId="6DF7F7FD" w14:textId="77777777" w:rsidR="0057606C" w:rsidRDefault="0057606C" w:rsidP="0057606C">
      <w:pPr>
        <w:shd w:val="clear" w:color="auto" w:fill="1F3864"/>
        <w:spacing w:after="200"/>
        <w:jc w:val="center"/>
      </w:pPr>
      <w:r>
        <w:rPr>
          <w:i/>
          <w:iCs/>
          <w:color w:val="AACCEE"/>
          <w:sz w:val="20"/>
          <w:szCs w:val="20"/>
        </w:rPr>
        <w:t>IRC Sections 38A and 38B — Domestic Manufacturing Credit and Strategic Domestic Production Credit</w:t>
      </w:r>
    </w:p>
    <w:p w14:paraId="5CF1A93C" w14:textId="77777777" w:rsidR="0057606C" w:rsidRDefault="0057606C" w:rsidP="0057606C">
      <w:pPr>
        <w:pStyle w:val="Heading1"/>
      </w:pPr>
      <w:r>
        <w:rPr>
          <w:rFonts w:ascii="Arial" w:eastAsia="Arial" w:hAnsi="Arial" w:cs="Arial"/>
          <w:b/>
          <w:bCs/>
          <w:color w:val="1F3864"/>
          <w:sz w:val="28"/>
          <w:szCs w:val="28"/>
        </w:rPr>
        <w:t>Executive Summary</w:t>
      </w:r>
    </w:p>
    <w:p w14:paraId="3DF6427B" w14:textId="77777777" w:rsidR="0057606C" w:rsidRDefault="0057606C" w:rsidP="0057606C">
      <w:pPr>
        <w:spacing w:after="80"/>
      </w:pPr>
      <w:r>
        <w:t xml:space="preserve">The </w:t>
      </w:r>
      <w:r>
        <w:rPr>
          <w:b/>
          <w:bCs/>
        </w:rPr>
        <w:t>Manufacturing and Industrial Security Act (MISA)</w:t>
      </w:r>
      <w:r>
        <w:t xml:space="preserve"> combines two complementary tax credits into a single legislative package: the </w:t>
      </w:r>
      <w:r>
        <w:rPr>
          <w:b/>
          <w:bCs/>
        </w:rPr>
        <w:t>MINA credit</w:t>
      </w:r>
      <w:r>
        <w:t xml:space="preserve"> (Manufacturing Incentives Now Act credit, IRC §38A) and the </w:t>
      </w:r>
      <w:r>
        <w:rPr>
          <w:b/>
          <w:bCs/>
        </w:rPr>
        <w:t>DO IT NOW credit</w:t>
      </w:r>
      <w:r>
        <w:t xml:space="preserve"> (Domestic Offensive and Defensive Industrial Transformation Now Act credit, IRC §38B). </w:t>
      </w:r>
      <w:proofErr w:type="gramStart"/>
      <w:r>
        <w:t>Title</w:t>
      </w:r>
      <w:proofErr w:type="gramEnd"/>
      <w:r>
        <w:t xml:space="preserve"> I </w:t>
      </w:r>
      <w:proofErr w:type="gramStart"/>
      <w:r>
        <w:t>establishes</w:t>
      </w:r>
      <w:proofErr w:type="gramEnd"/>
      <w:r>
        <w:t xml:space="preserve"> a broad-based domestic manufacturing credit for all NAICS 31–33 manufacturers. Title II provides an enhanced, stacking credit targeted at fourteen strategic sectors with acute foreign-adversary vulnerabilities.</w:t>
      </w:r>
    </w:p>
    <w:p w14:paraId="2B6140CD"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57606C" w14:paraId="2F24F036" w14:textId="77777777" w:rsidTr="00714F71">
        <w:tc>
          <w:tcPr>
            <w:tcW w:w="0" w:type="auto"/>
            <w:tcBorders>
              <w:top w:val="single" w:sz="6" w:space="0" w:color="2E75B6"/>
              <w:left w:val="single" w:sz="12" w:space="0" w:color="2E75B6"/>
              <w:bottom w:val="single" w:sz="6" w:space="0" w:color="2E75B6"/>
              <w:right w:val="single" w:sz="6" w:space="0" w:color="2E75B6"/>
            </w:tcBorders>
            <w:shd w:val="clear" w:color="auto" w:fill="D6E4F0"/>
            <w:tcMar>
              <w:top w:w="100" w:type="dxa"/>
              <w:left w:w="160" w:type="dxa"/>
              <w:bottom w:w="100" w:type="dxa"/>
              <w:right w:w="160" w:type="dxa"/>
            </w:tcMar>
          </w:tcPr>
          <w:p w14:paraId="4CFFC353" w14:textId="5FB0E3ED" w:rsidR="0057606C" w:rsidRDefault="0057606C" w:rsidP="00714F71">
            <w:pPr>
              <w:spacing w:before="40" w:after="40"/>
            </w:pPr>
            <w:r>
              <w:rPr>
                <w:b/>
                <w:bCs/>
                <w:sz w:val="21"/>
                <w:szCs w:val="21"/>
              </w:rPr>
              <w:t xml:space="preserve">MINA Credit (§38A): </w:t>
            </w:r>
            <w:r>
              <w:rPr>
                <w:sz w:val="21"/>
                <w:szCs w:val="21"/>
              </w:rPr>
              <w:t>5% base / 6% reinvestment bonus of qualified DVA costs × DVA Scaling Fraction. Available to all NAICS 31–33 manufacturers except (</w:t>
            </w:r>
            <w:proofErr w:type="spellStart"/>
            <w:r>
              <w:rPr>
                <w:sz w:val="21"/>
                <w:szCs w:val="21"/>
              </w:rPr>
              <w:t>i</w:t>
            </w:r>
            <w:proofErr w:type="spellEnd"/>
            <w:r>
              <w:rPr>
                <w:sz w:val="21"/>
                <w:szCs w:val="21"/>
              </w:rPr>
              <w:t xml:space="preserve">) NAICS 3121 (Beverage Manufacturing) and 3122 (Tobacco Manufacturing), which are permanently excluded, and (ii) any other industry whose trailing 3-year EVA spread </w:t>
            </w:r>
            <w:r w:rsidR="003635F0">
              <w:rPr>
                <w:sz w:val="21"/>
                <w:szCs w:val="21"/>
              </w:rPr>
              <w:t xml:space="preserve">(industry return on invested capital minus industry cost of capital, expressed in percentage points) </w:t>
            </w:r>
            <w:r>
              <w:rPr>
                <w:sz w:val="21"/>
                <w:szCs w:val="21"/>
              </w:rPr>
              <w:t>exceeds 18 percentage points, unless that industry is covered by §38B or designated Strategic by the Secretary of Commerce. Eligibility is determined at the industry level, not the company level — no firm-level ROIC disclosure required.</w:t>
            </w:r>
          </w:p>
          <w:p w14:paraId="0AF5329A" w14:textId="77777777" w:rsidR="0057606C" w:rsidRDefault="0057606C" w:rsidP="00714F71">
            <w:pPr>
              <w:spacing w:before="40" w:after="40"/>
            </w:pPr>
            <w:r>
              <w:rPr>
                <w:b/>
                <w:bCs/>
                <w:sz w:val="21"/>
                <w:szCs w:val="21"/>
              </w:rPr>
              <w:t xml:space="preserve">DO IT NOW Credit (§38B): </w:t>
            </w:r>
            <w:r>
              <w:rPr>
                <w:sz w:val="21"/>
                <w:szCs w:val="21"/>
              </w:rPr>
              <w:t>8% base / 10% reinvestment bonus — stacks on top of the MINA credit for ten strategic sectors. Requires a §38A election.</w:t>
            </w:r>
          </w:p>
          <w:p w14:paraId="7BA3038D" w14:textId="77777777" w:rsidR="0057606C" w:rsidRDefault="0057606C" w:rsidP="00714F71">
            <w:pPr>
              <w:spacing w:before="40" w:after="40"/>
            </w:pPr>
            <w:r>
              <w:rPr>
                <w:b/>
                <w:bCs/>
                <w:sz w:val="21"/>
                <w:szCs w:val="21"/>
              </w:rPr>
              <w:t xml:space="preserve">Combined Rate: </w:t>
            </w:r>
            <w:r>
              <w:rPr>
                <w:sz w:val="21"/>
                <w:szCs w:val="21"/>
              </w:rPr>
              <w:t>Floor of 2.6% (base) / 3.2% (bonus) of DVA costs at ≤20% DVA, scaling linearly to 13% (base) / 16% (bonus) at ≥80% DVA.</w:t>
            </w:r>
          </w:p>
          <w:p w14:paraId="37CC2E9C" w14:textId="77777777" w:rsidR="0057606C" w:rsidRDefault="0057606C" w:rsidP="00714F71">
            <w:pPr>
              <w:spacing w:before="40" w:after="40"/>
            </w:pPr>
            <w:r>
              <w:rPr>
                <w:b/>
                <w:bCs/>
                <w:sz w:val="21"/>
                <w:szCs w:val="21"/>
              </w:rPr>
              <w:t xml:space="preserve">Transferability: </w:t>
            </w:r>
            <w:r>
              <w:rPr>
                <w:sz w:val="21"/>
                <w:szCs w:val="21"/>
              </w:rPr>
              <w:t>Both credits are fully transferable to qualified buyers (DVA ≥ 40%</w:t>
            </w:r>
            <w:proofErr w:type="gramStart"/>
            <w:r>
              <w:rPr>
                <w:sz w:val="21"/>
                <w:szCs w:val="21"/>
              </w:rPr>
              <w:t>), or</w:t>
            </w:r>
            <w:proofErr w:type="gramEnd"/>
            <w:r>
              <w:rPr>
                <w:sz w:val="21"/>
                <w:szCs w:val="21"/>
              </w:rPr>
              <w:t xml:space="preserve"> sold to Treasury at 85% face value — ensuring every manufacturer benefits regardless of profitability.</w:t>
            </w:r>
          </w:p>
        </w:tc>
      </w:tr>
    </w:tbl>
    <w:p w14:paraId="372023C8" w14:textId="77777777" w:rsidR="0057606C" w:rsidRDefault="0057606C" w:rsidP="0057606C"/>
    <w:p w14:paraId="6709732A" w14:textId="77777777" w:rsidR="0057606C" w:rsidRDefault="0057606C" w:rsidP="0057606C">
      <w:pPr>
        <w:spacing w:after="80"/>
      </w:pPr>
      <w:r>
        <w:t xml:space="preserve">The two credits sit in traditional business credit territory (IRC Subpart B), </w:t>
      </w:r>
      <w:proofErr w:type="gramStart"/>
      <w:r>
        <w:t>completely separate</w:t>
      </w:r>
      <w:proofErr w:type="gramEnd"/>
      <w:r>
        <w:t xml:space="preserve"> from IRA clean energy credits. §38B references §38A by incorporation for DVA methodology, anti-abuse rules, recapture, special rules, transferability, and the government purchase program — avoiding duplication while maintaining clean legislative structure.</w:t>
      </w:r>
    </w:p>
    <w:p w14:paraId="70940558" w14:textId="77777777" w:rsidR="0057606C" w:rsidRDefault="0057606C" w:rsidP="0057606C"/>
    <w:p w14:paraId="799E012B" w14:textId="77777777" w:rsidR="0057606C" w:rsidRDefault="0057606C" w:rsidP="0057606C">
      <w:pPr>
        <w:pStyle w:val="Heading1"/>
      </w:pPr>
      <w:r>
        <w:rPr>
          <w:rFonts w:ascii="Arial" w:eastAsia="Arial" w:hAnsi="Arial" w:cs="Arial"/>
          <w:b/>
          <w:bCs/>
          <w:color w:val="1F3864"/>
          <w:sz w:val="28"/>
          <w:szCs w:val="28"/>
        </w:rPr>
        <w:t>The Policy Context: Why MISA Is Needed Alongside the One Big Beautiful Bill Act</w:t>
      </w:r>
    </w:p>
    <w:p w14:paraId="3D9FC6BB" w14:textId="510CCA5A" w:rsidR="0057606C" w:rsidRDefault="0057606C" w:rsidP="0057606C">
      <w:pPr>
        <w:spacing w:after="80"/>
      </w:pPr>
      <w:r>
        <w:t>The One Big Beautiful Bill Act (OBBBA) contains significant manufacturing provisions. Understanding why MISA is necessary requires understanding exactly what th</w:t>
      </w:r>
      <w:r w:rsidR="00254DCB">
        <w:t>e OBBB</w:t>
      </w:r>
      <w:r>
        <w:t xml:space="preserve"> provisions do</w:t>
      </w:r>
      <w:r w:rsidR="00254DCB">
        <w:t xml:space="preserve">, </w:t>
      </w:r>
      <w:r>
        <w:t>and what they cannot do alone.</w:t>
      </w:r>
    </w:p>
    <w:p w14:paraId="3597D45E" w14:textId="77777777" w:rsidR="0057606C" w:rsidRDefault="0057606C" w:rsidP="0057606C">
      <w:pPr>
        <w:pBdr>
          <w:left w:val="single" w:sz="16" w:space="6" w:color="1F3864"/>
        </w:pBdr>
        <w:shd w:val="clear" w:color="auto" w:fill="EBF3FB"/>
        <w:spacing w:before="200" w:after="80"/>
      </w:pPr>
      <w:r>
        <w:rPr>
          <w:b/>
          <w:bCs/>
          <w:color w:val="1F3864"/>
          <w:sz w:val="24"/>
          <w:szCs w:val="24"/>
        </w:rPr>
        <w:t>What the OBBBA Does for Manufacturing</w:t>
      </w:r>
    </w:p>
    <w:p w14:paraId="1CBAEB39" w14:textId="382A2E3C" w:rsidR="0057606C" w:rsidRDefault="0057606C" w:rsidP="0057606C">
      <w:pPr>
        <w:pBdr>
          <w:left w:val="single" w:sz="16" w:space="6" w:color="1F3864"/>
        </w:pBdr>
        <w:shd w:val="clear" w:color="auto" w:fill="EBF3FB"/>
        <w:spacing w:after="80"/>
      </w:pPr>
      <w:r>
        <w:t xml:space="preserve">The OBBBA contains three major manufacturing provisions, all operating on the capital </w:t>
      </w:r>
      <w:r w:rsidR="00254DCB">
        <w:t xml:space="preserve">(through depreciation and amortization) </w:t>
      </w:r>
      <w:r>
        <w:t>side of the income statement</w:t>
      </w:r>
      <w:r w:rsidR="00254DCB">
        <w:t xml:space="preserve">. These provisions “pull forward” in time deductions which otherwise would take place over time. In effect, income drops by the full deduction in Year 1, reducing taxes by the “tax shield” of the expense.  </w:t>
      </w:r>
      <w:r w:rsidR="00254DCB" w:rsidRPr="00254DCB">
        <w:rPr>
          <w:b/>
          <w:bCs/>
        </w:rPr>
        <w:t xml:space="preserve">In future years, </w:t>
      </w:r>
      <w:r w:rsidR="00254DCB">
        <w:rPr>
          <w:b/>
          <w:bCs/>
        </w:rPr>
        <w:t xml:space="preserve">reported </w:t>
      </w:r>
      <w:r w:rsidR="00254DCB" w:rsidRPr="00254DCB">
        <w:rPr>
          <w:b/>
          <w:bCs/>
        </w:rPr>
        <w:t>income is higher, as the depreciation deduction which otherwise would be take has been taken in year one</w:t>
      </w:r>
      <w:r w:rsidR="00254DCB">
        <w:rPr>
          <w:b/>
          <w:bCs/>
        </w:rPr>
        <w:t>. The ‘effective value’ of the up-front deduction is the present value of the time-based tax shield savings pulled forward to year one</w:t>
      </w:r>
      <w:r w:rsidRPr="00254DCB">
        <w:rPr>
          <w:b/>
          <w:bCs/>
        </w:rPr>
        <w:t>:</w:t>
      </w:r>
    </w:p>
    <w:p w14:paraId="49DEB1B6" w14:textId="4374A33C" w:rsidR="0057606C" w:rsidRDefault="0057606C" w:rsidP="0057606C">
      <w:pPr>
        <w:pBdr>
          <w:left w:val="single" w:sz="16" w:space="6" w:color="1F3864"/>
        </w:pBdr>
        <w:shd w:val="clear" w:color="auto" w:fill="EBF3FB"/>
        <w:spacing w:after="80"/>
        <w:ind w:left="360"/>
      </w:pPr>
      <w:r>
        <w:rPr>
          <w:b/>
          <w:bCs/>
        </w:rPr>
        <w:lastRenderedPageBreak/>
        <w:t xml:space="preserve">Permanent 100% Bonus Depreciation (§168(k)). </w:t>
      </w:r>
      <w:r>
        <w:t>Allows manufacturers to deduct the full cost of qualified equipment in the year of purchase rather than over its useful life (5–20 years). A $10M CNC machine line that previously generated $500K–$2M of annual depreciation deductions can now be fully deducted in Year 1. Benefit: dramatically accelerates tax deductions and improves cash flow in the year of investment. Limitation: requires taxable income to offset. A company with no profits receives zero benefit. The deduction is worth 21 cents per dollar at the corporate rate — not a dollar-for-dollar reduction in tax.</w:t>
      </w:r>
      <w:r w:rsidR="00254DCB">
        <w:t xml:space="preserve"> </w:t>
      </w:r>
    </w:p>
    <w:p w14:paraId="7F54824F" w14:textId="77777777" w:rsidR="0057606C" w:rsidRDefault="0057606C" w:rsidP="0057606C">
      <w:pPr>
        <w:pBdr>
          <w:left w:val="single" w:sz="16" w:space="6" w:color="1F3864"/>
        </w:pBdr>
        <w:shd w:val="clear" w:color="auto" w:fill="EBF3FB"/>
        <w:spacing w:after="80"/>
        <w:ind w:left="360"/>
      </w:pPr>
      <w:r>
        <w:rPr>
          <w:b/>
          <w:bCs/>
        </w:rPr>
        <w:t xml:space="preserve">§168(n) Manufacturing Facility Expensing. </w:t>
      </w:r>
      <w:r>
        <w:t>Allows immediate expensing of qualified manufacturing facility construction costs, eliminating the standard 39-year straight-line depreciation schedule for new factory buildings. Benefit: eliminates a significant drag on reported income in the early years of a new facility. Limitation: same as bonus depreciation — requires taxable income, benefits only companies currently paying taxes, and does not improve ongoing operating economics once the facility is built.</w:t>
      </w:r>
    </w:p>
    <w:p w14:paraId="6817FFD1" w14:textId="77777777" w:rsidR="0057606C" w:rsidRDefault="0057606C" w:rsidP="0057606C">
      <w:pPr>
        <w:pBdr>
          <w:left w:val="single" w:sz="16" w:space="6" w:color="1F3864"/>
        </w:pBdr>
        <w:shd w:val="clear" w:color="auto" w:fill="EBF3FB"/>
        <w:spacing w:after="80"/>
        <w:ind w:left="360"/>
      </w:pPr>
      <w:r>
        <w:rPr>
          <w:b/>
          <w:bCs/>
        </w:rPr>
        <w:t xml:space="preserve">R&amp;D Expensing Restoration. </w:t>
      </w:r>
      <w:r>
        <w:t>Restores the immediate §174 deduction for research and experimental expenditures, reversing the TCJA requirement to amortize R&amp;D over 5 years. Benefit: eliminates a significant cash flow penalty for R&amp;D-intensive manufacturers. Limitation: a deduction worth 21 cents per dollar, available only to companies with taxable income, and with no effect on the underlying economics of domestic manufacturing operations.</w:t>
      </w:r>
    </w:p>
    <w:p w14:paraId="7BBDDD26" w14:textId="07EA9796" w:rsidR="0057606C" w:rsidRDefault="0057606C" w:rsidP="0057606C">
      <w:pPr>
        <w:pBdr>
          <w:left w:val="single" w:sz="16" w:space="6" w:color="1F3864"/>
        </w:pBdr>
        <w:shd w:val="clear" w:color="auto" w:fill="EBF3FB"/>
        <w:spacing w:after="80"/>
      </w:pPr>
      <w:r>
        <w:rPr>
          <w:b/>
          <w:bCs/>
          <w:color w:val="1F3864"/>
        </w:rPr>
        <w:t>The OBBBA provisions share a common structure: they are capital deployment accelerators.</w:t>
      </w:r>
      <w:r>
        <w:t xml:space="preserve"> They improve the economics of buying equipment and building facilities</w:t>
      </w:r>
      <w:r w:rsidR="00254DCB">
        <w:t xml:space="preserve"> by the present value of the tax shield</w:t>
      </w:r>
      <w:r>
        <w:t>. They do not change the economics of operating those facilities</w:t>
      </w:r>
      <w:r w:rsidR="00254DCB">
        <w:t xml:space="preserve"> including</w:t>
      </w:r>
      <w:r>
        <w:t xml:space="preserve"> </w:t>
      </w:r>
      <w:r w:rsidR="00254DCB">
        <w:t>paying</w:t>
      </w:r>
      <w:r>
        <w:t xml:space="preserve"> workers, sourcing domestic materials, running production lines, and competing on price in </w:t>
      </w:r>
      <w:r w:rsidR="00254DCB">
        <w:t xml:space="preserve">domestic and </w:t>
      </w:r>
      <w:r>
        <w:t>global markets. And they deliver zero benefit to the roughly 40% of U.S. manufacturers that are not currently profitable, including many of the most strategically important</w:t>
      </w:r>
      <w:r w:rsidR="00254DCB">
        <w:t xml:space="preserve"> companies </w:t>
      </w:r>
      <w:r w:rsidR="00292C9F">
        <w:t>ramping facilities today including</w:t>
      </w:r>
      <w:r>
        <w:t xml:space="preserve"> early-stage defense suppliers, reshoring startups, manufacturers competing against subsidized Chinese imports, and companies investing heavily in capacity expansion</w:t>
      </w:r>
      <w:r w:rsidR="00292C9F">
        <w:t>, such as rare earth companies</w:t>
      </w:r>
      <w:r>
        <w:t>.</w:t>
      </w:r>
    </w:p>
    <w:p w14:paraId="3DD9EE0B" w14:textId="77777777" w:rsidR="0057606C" w:rsidRDefault="0057606C" w:rsidP="0057606C">
      <w:pPr>
        <w:pBdr>
          <w:left w:val="single" w:sz="16" w:space="6" w:color="1F3864"/>
        </w:pBdr>
        <w:shd w:val="clear" w:color="auto" w:fill="EBF3FB"/>
        <w:spacing w:before="160" w:after="80"/>
      </w:pPr>
      <w:r>
        <w:rPr>
          <w:b/>
          <w:bCs/>
          <w:color w:val="1F3864"/>
          <w:sz w:val="24"/>
          <w:szCs w:val="24"/>
        </w:rPr>
        <w:t>What MISA Adds: Permanent Operating Economics</w:t>
      </w:r>
    </w:p>
    <w:p w14:paraId="6C8E03C5" w14:textId="3D47E5C4" w:rsidR="0057606C" w:rsidRDefault="0057606C" w:rsidP="0057606C">
      <w:pPr>
        <w:pBdr>
          <w:left w:val="single" w:sz="16" w:space="6" w:color="1F3864"/>
        </w:pBdr>
        <w:shd w:val="clear" w:color="auto" w:fill="EBF3FB"/>
        <w:spacing w:after="80"/>
      </w:pPr>
      <w:r>
        <w:t>MISA operates on the operating side of the income statement</w:t>
      </w:r>
      <w:r w:rsidR="00292C9F">
        <w:t>,</w:t>
      </w:r>
      <w:r>
        <w:t xml:space="preserve"> not the capital side. The DVA credit is not a deduction; it is a dollar-for-dollar reduction in tax liability, earned every year on every dollar of domestic manufacturing activity.</w:t>
      </w:r>
      <w:r w:rsidR="00292C9F">
        <w:t xml:space="preserve"> The credit is available the year it is earned in cash via transferability to a company qualified to buy it or the Federal Government for 85 cents on the dollar.</w:t>
      </w:r>
      <w:r>
        <w:t xml:space="preserve"> It does not require a new capital investment to trigger. It does not require taxable income to be useful. And unlike a deduction worth 21 cents per dollar, a credit is worth 100 cents per dollar. The table below illustrates the difference in practice.</w:t>
      </w:r>
    </w:p>
    <w:p w14:paraId="49424503" w14:textId="77777777" w:rsidR="00B26874" w:rsidRDefault="00B26874" w:rsidP="00B26874">
      <w:pPr>
        <w:pBdr>
          <w:left w:val="single" w:sz="16" w:space="6" w:color="1F3864"/>
        </w:pBdr>
        <w:shd w:val="clear" w:color="auto" w:fill="EBF3FB"/>
        <w:spacing w:after="80"/>
      </w:pPr>
      <w:r>
        <w:rPr>
          <w:b/>
          <w:bCs/>
          <w:color w:val="1F3864"/>
        </w:rPr>
        <w:t>Illustrative $100M manufacturer: income statement impact of each policy layer — Year 1 vs. out years</w:t>
      </w:r>
    </w:p>
    <w:p w14:paraId="0E5E728A" w14:textId="77777777" w:rsidR="00B26874" w:rsidRDefault="00B26874" w:rsidP="00B26874">
      <w:pPr>
        <w:pBdr>
          <w:left w:val="single" w:sz="16" w:space="6" w:color="1F3864"/>
        </w:pBdr>
        <w:shd w:val="clear" w:color="auto" w:fill="EBF3FB"/>
        <w:spacing w:after="80"/>
      </w:pPr>
      <w:r>
        <w:rPr>
          <w:i/>
          <w:sz w:val="18"/>
          <w:szCs w:val="18"/>
        </w:rPr>
        <w:t>Assumptions: Revenue $100M; COGS $75M including $2M normal straight-line depreciation on $10M equipment (5-yr life); SG&amp;A $15M; DVA costs $45M; DVA ratio 65%; DVA Scaling Fraction 80%; MISA base credit = $1.8M/yr. OBBBA: full $10M expensed Year 1 ($8M additional deduction vs. normal); zero depreciation on this asset in Years 2–5.</w:t>
      </w:r>
    </w:p>
    <w:p w14:paraId="585CC191" w14:textId="77777777" w:rsidR="00B26874" w:rsidRDefault="00B26874" w:rsidP="00B26874">
      <w:pPr>
        <w:pBdr>
          <w:left w:val="single" w:sz="16" w:space="6" w:color="1F3864"/>
        </w:pBdr>
        <w:shd w:val="clear" w:color="auto" w:fill="EBF3FB"/>
        <w:spacing w:after="40"/>
      </w:pPr>
      <w:r>
        <w:rPr>
          <w:b/>
          <w:bCs/>
          <w:color w:val="1F3864"/>
        </w:rPr>
        <w:t>TABLE A — Year 1 (Investment Year): bonus depreciation front-loads the deduction, compressing Year 1 income</w:t>
      </w:r>
    </w:p>
    <w:tbl>
      <w:tblPr>
        <w:tblW w:w="9360" w:type="dxa"/>
        <w:tblBorders>
          <w:top w:val="single" w:sz="1" w:space="0" w:color="1F3864"/>
          <w:left w:val="single" w:sz="1" w:space="0" w:color="1F3864"/>
          <w:bottom w:val="single" w:sz="1" w:space="0" w:color="1F3864"/>
          <w:right w:val="single" w:sz="1" w:space="0" w:color="1F3864"/>
          <w:insideH w:val="single" w:sz="1" w:space="0" w:color="CCCCCC"/>
          <w:insideV w:val="single" w:sz="1" w:space="0" w:color="CCCCCC"/>
        </w:tblBorders>
        <w:tblCellMar>
          <w:top w:w="80" w:type="dxa"/>
          <w:left w:w="120" w:type="dxa"/>
          <w:bottom w:w="80" w:type="dxa"/>
          <w:right w:w="120" w:type="dxa"/>
        </w:tblCellMar>
        <w:tblLook w:val="04A0" w:firstRow="1" w:lastRow="0" w:firstColumn="1" w:lastColumn="0" w:noHBand="0" w:noVBand="1"/>
      </w:tblPr>
      <w:tblGrid>
        <w:gridCol w:w="2600"/>
        <w:gridCol w:w="1690"/>
        <w:gridCol w:w="1690"/>
        <w:gridCol w:w="1690"/>
        <w:gridCol w:w="1690"/>
      </w:tblGrid>
      <w:tr w:rsidR="00B26874" w14:paraId="4F16AFC0" w14:textId="77777777" w:rsidTr="00714F71">
        <w:tc>
          <w:tcPr>
            <w:tcW w:w="2600" w:type="dxa"/>
            <w:shd w:val="clear" w:color="auto" w:fill="1F3864"/>
          </w:tcPr>
          <w:p w14:paraId="797AC2AC" w14:textId="77777777" w:rsidR="00B26874" w:rsidRDefault="00B26874" w:rsidP="00714F71">
            <w:r>
              <w:rPr>
                <w:b/>
                <w:bCs/>
                <w:color w:val="FFFFFF"/>
                <w:sz w:val="18"/>
                <w:szCs w:val="18"/>
              </w:rPr>
              <w:t xml:space="preserve"> </w:t>
            </w:r>
          </w:p>
        </w:tc>
        <w:tc>
          <w:tcPr>
            <w:tcW w:w="1690" w:type="dxa"/>
            <w:shd w:val="clear" w:color="auto" w:fill="1F3864"/>
          </w:tcPr>
          <w:p w14:paraId="758B2902" w14:textId="77777777" w:rsidR="00B26874" w:rsidRDefault="00B26874" w:rsidP="00714F71">
            <w:r>
              <w:rPr>
                <w:b/>
                <w:bCs/>
                <w:color w:val="FFFFFF"/>
                <w:sz w:val="18"/>
                <w:szCs w:val="18"/>
              </w:rPr>
              <w:t>No Policy</w:t>
            </w:r>
          </w:p>
        </w:tc>
        <w:tc>
          <w:tcPr>
            <w:tcW w:w="1690" w:type="dxa"/>
            <w:shd w:val="clear" w:color="auto" w:fill="1F3864"/>
          </w:tcPr>
          <w:p w14:paraId="76B11A8C" w14:textId="77777777" w:rsidR="00B26874" w:rsidRDefault="00B26874" w:rsidP="00714F71">
            <w:r>
              <w:rPr>
                <w:b/>
                <w:bCs/>
                <w:color w:val="FFFFFF"/>
                <w:sz w:val="18"/>
                <w:szCs w:val="18"/>
              </w:rPr>
              <w:t>OBBBA Only</w:t>
            </w:r>
          </w:p>
        </w:tc>
        <w:tc>
          <w:tcPr>
            <w:tcW w:w="1690" w:type="dxa"/>
            <w:shd w:val="clear" w:color="auto" w:fill="1F3864"/>
          </w:tcPr>
          <w:p w14:paraId="03547190" w14:textId="77777777" w:rsidR="00B26874" w:rsidRDefault="00B26874" w:rsidP="00714F71">
            <w:r>
              <w:rPr>
                <w:b/>
                <w:bCs/>
                <w:color w:val="FFFFFF"/>
                <w:sz w:val="18"/>
                <w:szCs w:val="18"/>
              </w:rPr>
              <w:t>MISA Only</w:t>
            </w:r>
          </w:p>
        </w:tc>
        <w:tc>
          <w:tcPr>
            <w:tcW w:w="1690" w:type="dxa"/>
            <w:shd w:val="clear" w:color="auto" w:fill="1F3864"/>
          </w:tcPr>
          <w:p w14:paraId="599548CC" w14:textId="77777777" w:rsidR="00B26874" w:rsidRDefault="00B26874" w:rsidP="00714F71">
            <w:r>
              <w:rPr>
                <w:b/>
                <w:bCs/>
                <w:color w:val="FFFFFF"/>
                <w:sz w:val="18"/>
                <w:szCs w:val="18"/>
              </w:rPr>
              <w:t>OBBBA + MISA</w:t>
            </w:r>
          </w:p>
        </w:tc>
      </w:tr>
      <w:tr w:rsidR="00B26874" w14:paraId="7030A08E" w14:textId="77777777" w:rsidTr="00714F71">
        <w:tc>
          <w:tcPr>
            <w:tcW w:w="2600" w:type="dxa"/>
            <w:shd w:val="clear" w:color="auto" w:fill="F2F7FC"/>
          </w:tcPr>
          <w:p w14:paraId="346129F9" w14:textId="77777777" w:rsidR="00B26874" w:rsidRDefault="00B26874" w:rsidP="00714F71">
            <w:r>
              <w:rPr>
                <w:sz w:val="18"/>
                <w:szCs w:val="18"/>
              </w:rPr>
              <w:t>Revenue</w:t>
            </w:r>
          </w:p>
        </w:tc>
        <w:tc>
          <w:tcPr>
            <w:tcW w:w="1690" w:type="dxa"/>
            <w:shd w:val="clear" w:color="auto" w:fill="FFFFFF"/>
          </w:tcPr>
          <w:p w14:paraId="0E940B67" w14:textId="77777777" w:rsidR="00B26874" w:rsidRDefault="00B26874" w:rsidP="00714F71">
            <w:r>
              <w:rPr>
                <w:sz w:val="18"/>
                <w:szCs w:val="18"/>
              </w:rPr>
              <w:t>$100M</w:t>
            </w:r>
          </w:p>
        </w:tc>
        <w:tc>
          <w:tcPr>
            <w:tcW w:w="1690" w:type="dxa"/>
            <w:shd w:val="clear" w:color="auto" w:fill="FFFFFF"/>
          </w:tcPr>
          <w:p w14:paraId="60862F01" w14:textId="77777777" w:rsidR="00B26874" w:rsidRDefault="00B26874" w:rsidP="00714F71">
            <w:r>
              <w:rPr>
                <w:sz w:val="18"/>
                <w:szCs w:val="18"/>
              </w:rPr>
              <w:t>$100M</w:t>
            </w:r>
          </w:p>
        </w:tc>
        <w:tc>
          <w:tcPr>
            <w:tcW w:w="1690" w:type="dxa"/>
            <w:shd w:val="clear" w:color="auto" w:fill="FFFFFF"/>
          </w:tcPr>
          <w:p w14:paraId="16C6293C" w14:textId="77777777" w:rsidR="00B26874" w:rsidRDefault="00B26874" w:rsidP="00714F71">
            <w:r>
              <w:rPr>
                <w:sz w:val="18"/>
                <w:szCs w:val="18"/>
              </w:rPr>
              <w:t>$100M</w:t>
            </w:r>
          </w:p>
        </w:tc>
        <w:tc>
          <w:tcPr>
            <w:tcW w:w="1690" w:type="dxa"/>
            <w:shd w:val="clear" w:color="auto" w:fill="FFFFFF"/>
          </w:tcPr>
          <w:p w14:paraId="4B289D8A" w14:textId="77777777" w:rsidR="00B26874" w:rsidRDefault="00B26874" w:rsidP="00714F71">
            <w:r>
              <w:rPr>
                <w:sz w:val="18"/>
                <w:szCs w:val="18"/>
              </w:rPr>
              <w:t>$100M</w:t>
            </w:r>
          </w:p>
        </w:tc>
      </w:tr>
      <w:tr w:rsidR="00B26874" w14:paraId="5494A0B0" w14:textId="77777777" w:rsidTr="00714F71">
        <w:tc>
          <w:tcPr>
            <w:tcW w:w="2600" w:type="dxa"/>
            <w:shd w:val="clear" w:color="auto" w:fill="F2F7FC"/>
          </w:tcPr>
          <w:p w14:paraId="148C573B" w14:textId="77777777" w:rsidR="00B26874" w:rsidRDefault="00B26874" w:rsidP="00714F71">
            <w:r>
              <w:rPr>
                <w:sz w:val="18"/>
                <w:szCs w:val="18"/>
              </w:rPr>
              <w:t>COGS (incl. normal $2M depreciation)</w:t>
            </w:r>
          </w:p>
        </w:tc>
        <w:tc>
          <w:tcPr>
            <w:tcW w:w="1690" w:type="dxa"/>
            <w:shd w:val="clear" w:color="auto" w:fill="FFFFFF"/>
          </w:tcPr>
          <w:p w14:paraId="66FB3EA2" w14:textId="77777777" w:rsidR="00B26874" w:rsidRDefault="00B26874" w:rsidP="00714F71">
            <w:r>
              <w:rPr>
                <w:sz w:val="18"/>
                <w:szCs w:val="18"/>
              </w:rPr>
              <w:t>($75M)</w:t>
            </w:r>
          </w:p>
        </w:tc>
        <w:tc>
          <w:tcPr>
            <w:tcW w:w="1690" w:type="dxa"/>
            <w:shd w:val="clear" w:color="auto" w:fill="FFFFFF"/>
          </w:tcPr>
          <w:p w14:paraId="4F9EC2A3" w14:textId="77777777" w:rsidR="00B26874" w:rsidRDefault="00B26874" w:rsidP="00714F71">
            <w:r>
              <w:rPr>
                <w:sz w:val="18"/>
                <w:szCs w:val="18"/>
              </w:rPr>
              <w:t>($75M)</w:t>
            </w:r>
          </w:p>
        </w:tc>
        <w:tc>
          <w:tcPr>
            <w:tcW w:w="1690" w:type="dxa"/>
            <w:shd w:val="clear" w:color="auto" w:fill="FFFFFF"/>
          </w:tcPr>
          <w:p w14:paraId="189DD5BD" w14:textId="77777777" w:rsidR="00B26874" w:rsidRDefault="00B26874" w:rsidP="00714F71">
            <w:r>
              <w:rPr>
                <w:sz w:val="18"/>
                <w:szCs w:val="18"/>
              </w:rPr>
              <w:t>($75M)</w:t>
            </w:r>
          </w:p>
        </w:tc>
        <w:tc>
          <w:tcPr>
            <w:tcW w:w="1690" w:type="dxa"/>
            <w:shd w:val="clear" w:color="auto" w:fill="FFFFFF"/>
          </w:tcPr>
          <w:p w14:paraId="7A1D6410" w14:textId="77777777" w:rsidR="00B26874" w:rsidRDefault="00B26874" w:rsidP="00714F71">
            <w:r>
              <w:rPr>
                <w:sz w:val="18"/>
                <w:szCs w:val="18"/>
              </w:rPr>
              <w:t>($75M)</w:t>
            </w:r>
          </w:p>
        </w:tc>
      </w:tr>
      <w:tr w:rsidR="00B26874" w14:paraId="60910156" w14:textId="77777777" w:rsidTr="00714F71">
        <w:tc>
          <w:tcPr>
            <w:tcW w:w="2600" w:type="dxa"/>
            <w:shd w:val="clear" w:color="auto" w:fill="F2F7FC"/>
          </w:tcPr>
          <w:p w14:paraId="64E568E9" w14:textId="77777777" w:rsidR="00B26874" w:rsidRDefault="00B26874" w:rsidP="00714F71">
            <w:r>
              <w:rPr>
                <w:sz w:val="18"/>
                <w:szCs w:val="18"/>
              </w:rPr>
              <w:t>Additional bonus depreciation*</w:t>
            </w:r>
          </w:p>
        </w:tc>
        <w:tc>
          <w:tcPr>
            <w:tcW w:w="1690" w:type="dxa"/>
            <w:shd w:val="clear" w:color="auto" w:fill="FFFFFF"/>
          </w:tcPr>
          <w:p w14:paraId="4FF69ED7" w14:textId="77777777" w:rsidR="00B26874" w:rsidRDefault="00B26874" w:rsidP="00714F71">
            <w:r>
              <w:rPr>
                <w:sz w:val="18"/>
                <w:szCs w:val="18"/>
              </w:rPr>
              <w:t>—</w:t>
            </w:r>
          </w:p>
        </w:tc>
        <w:tc>
          <w:tcPr>
            <w:tcW w:w="1690" w:type="dxa"/>
            <w:shd w:val="clear" w:color="auto" w:fill="FFFFFF"/>
          </w:tcPr>
          <w:p w14:paraId="43388309" w14:textId="77777777" w:rsidR="00B26874" w:rsidRDefault="00B26874" w:rsidP="00714F71">
            <w:r>
              <w:rPr>
                <w:sz w:val="18"/>
                <w:szCs w:val="18"/>
              </w:rPr>
              <w:t>($8M)</w:t>
            </w:r>
          </w:p>
        </w:tc>
        <w:tc>
          <w:tcPr>
            <w:tcW w:w="1690" w:type="dxa"/>
            <w:shd w:val="clear" w:color="auto" w:fill="FFFFFF"/>
          </w:tcPr>
          <w:p w14:paraId="6A07BD72" w14:textId="77777777" w:rsidR="00B26874" w:rsidRDefault="00B26874" w:rsidP="00714F71">
            <w:r>
              <w:rPr>
                <w:sz w:val="18"/>
                <w:szCs w:val="18"/>
              </w:rPr>
              <w:t>—</w:t>
            </w:r>
          </w:p>
        </w:tc>
        <w:tc>
          <w:tcPr>
            <w:tcW w:w="1690" w:type="dxa"/>
            <w:shd w:val="clear" w:color="auto" w:fill="FFFFFF"/>
          </w:tcPr>
          <w:p w14:paraId="45FB9BB3" w14:textId="77777777" w:rsidR="00B26874" w:rsidRDefault="00B26874" w:rsidP="00714F71">
            <w:r>
              <w:rPr>
                <w:sz w:val="18"/>
                <w:szCs w:val="18"/>
              </w:rPr>
              <w:t>($8M)</w:t>
            </w:r>
          </w:p>
        </w:tc>
      </w:tr>
      <w:tr w:rsidR="00B26874" w14:paraId="41E0CC33" w14:textId="77777777" w:rsidTr="00714F71">
        <w:tc>
          <w:tcPr>
            <w:tcW w:w="2600" w:type="dxa"/>
            <w:shd w:val="clear" w:color="auto" w:fill="F2F7FC"/>
          </w:tcPr>
          <w:p w14:paraId="35ED1BE1" w14:textId="77777777" w:rsidR="00B26874" w:rsidRDefault="00B26874" w:rsidP="00714F71">
            <w:r>
              <w:rPr>
                <w:b/>
                <w:bCs/>
                <w:sz w:val="18"/>
                <w:szCs w:val="18"/>
              </w:rPr>
              <w:lastRenderedPageBreak/>
              <w:t>Gross Profit</w:t>
            </w:r>
          </w:p>
        </w:tc>
        <w:tc>
          <w:tcPr>
            <w:tcW w:w="1690" w:type="dxa"/>
            <w:shd w:val="clear" w:color="auto" w:fill="FFFFFF"/>
          </w:tcPr>
          <w:p w14:paraId="64536632" w14:textId="77777777" w:rsidR="00B26874" w:rsidRDefault="00B26874" w:rsidP="00714F71">
            <w:r>
              <w:rPr>
                <w:b/>
                <w:bCs/>
                <w:sz w:val="18"/>
                <w:szCs w:val="18"/>
              </w:rPr>
              <w:t>$25M</w:t>
            </w:r>
          </w:p>
        </w:tc>
        <w:tc>
          <w:tcPr>
            <w:tcW w:w="1690" w:type="dxa"/>
            <w:shd w:val="clear" w:color="auto" w:fill="FFFFFF"/>
          </w:tcPr>
          <w:p w14:paraId="6E8475BC" w14:textId="77777777" w:rsidR="00B26874" w:rsidRDefault="00B26874" w:rsidP="00714F71">
            <w:r>
              <w:rPr>
                <w:b/>
                <w:bCs/>
                <w:sz w:val="18"/>
                <w:szCs w:val="18"/>
              </w:rPr>
              <w:t>$17M</w:t>
            </w:r>
          </w:p>
        </w:tc>
        <w:tc>
          <w:tcPr>
            <w:tcW w:w="1690" w:type="dxa"/>
            <w:shd w:val="clear" w:color="auto" w:fill="FFFFFF"/>
          </w:tcPr>
          <w:p w14:paraId="6AA5AAE0" w14:textId="77777777" w:rsidR="00B26874" w:rsidRDefault="00B26874" w:rsidP="00714F71">
            <w:r>
              <w:rPr>
                <w:b/>
                <w:bCs/>
                <w:sz w:val="18"/>
                <w:szCs w:val="18"/>
              </w:rPr>
              <w:t>$25M</w:t>
            </w:r>
          </w:p>
        </w:tc>
        <w:tc>
          <w:tcPr>
            <w:tcW w:w="1690" w:type="dxa"/>
            <w:shd w:val="clear" w:color="auto" w:fill="FFFFFF"/>
          </w:tcPr>
          <w:p w14:paraId="70993DB2" w14:textId="77777777" w:rsidR="00B26874" w:rsidRDefault="00B26874" w:rsidP="00714F71">
            <w:r>
              <w:rPr>
                <w:b/>
                <w:bCs/>
                <w:sz w:val="18"/>
                <w:szCs w:val="18"/>
              </w:rPr>
              <w:t>$17M</w:t>
            </w:r>
          </w:p>
        </w:tc>
      </w:tr>
      <w:tr w:rsidR="00B26874" w14:paraId="476D7701" w14:textId="77777777" w:rsidTr="00714F71">
        <w:tc>
          <w:tcPr>
            <w:tcW w:w="2600" w:type="dxa"/>
            <w:shd w:val="clear" w:color="auto" w:fill="F2F7FC"/>
          </w:tcPr>
          <w:p w14:paraId="6806A800" w14:textId="77777777" w:rsidR="00B26874" w:rsidRDefault="00B26874" w:rsidP="00714F71">
            <w:r>
              <w:rPr>
                <w:sz w:val="18"/>
                <w:szCs w:val="18"/>
              </w:rPr>
              <w:t>SG&amp;A</w:t>
            </w:r>
          </w:p>
        </w:tc>
        <w:tc>
          <w:tcPr>
            <w:tcW w:w="1690" w:type="dxa"/>
            <w:shd w:val="clear" w:color="auto" w:fill="FFFFFF"/>
          </w:tcPr>
          <w:p w14:paraId="62680248" w14:textId="77777777" w:rsidR="00B26874" w:rsidRDefault="00B26874" w:rsidP="00714F71">
            <w:r>
              <w:rPr>
                <w:sz w:val="18"/>
                <w:szCs w:val="18"/>
              </w:rPr>
              <w:t>($15M)</w:t>
            </w:r>
          </w:p>
        </w:tc>
        <w:tc>
          <w:tcPr>
            <w:tcW w:w="1690" w:type="dxa"/>
            <w:shd w:val="clear" w:color="auto" w:fill="FFFFFF"/>
          </w:tcPr>
          <w:p w14:paraId="4B2C6EC7" w14:textId="77777777" w:rsidR="00B26874" w:rsidRDefault="00B26874" w:rsidP="00714F71">
            <w:r>
              <w:rPr>
                <w:sz w:val="18"/>
                <w:szCs w:val="18"/>
              </w:rPr>
              <w:t>($15M)</w:t>
            </w:r>
          </w:p>
        </w:tc>
        <w:tc>
          <w:tcPr>
            <w:tcW w:w="1690" w:type="dxa"/>
            <w:shd w:val="clear" w:color="auto" w:fill="FFFFFF"/>
          </w:tcPr>
          <w:p w14:paraId="02A2B458" w14:textId="77777777" w:rsidR="00B26874" w:rsidRDefault="00B26874" w:rsidP="00714F71">
            <w:r>
              <w:rPr>
                <w:sz w:val="18"/>
                <w:szCs w:val="18"/>
              </w:rPr>
              <w:t>($15M)</w:t>
            </w:r>
          </w:p>
        </w:tc>
        <w:tc>
          <w:tcPr>
            <w:tcW w:w="1690" w:type="dxa"/>
            <w:shd w:val="clear" w:color="auto" w:fill="FFFFFF"/>
          </w:tcPr>
          <w:p w14:paraId="36ED4499" w14:textId="77777777" w:rsidR="00B26874" w:rsidRDefault="00B26874" w:rsidP="00714F71">
            <w:r>
              <w:rPr>
                <w:sz w:val="18"/>
                <w:szCs w:val="18"/>
              </w:rPr>
              <w:t>($15M)</w:t>
            </w:r>
          </w:p>
        </w:tc>
      </w:tr>
      <w:tr w:rsidR="00B26874" w14:paraId="3DC1C8F5" w14:textId="77777777" w:rsidTr="00714F71">
        <w:tc>
          <w:tcPr>
            <w:tcW w:w="2600" w:type="dxa"/>
            <w:shd w:val="clear" w:color="auto" w:fill="F2F7FC"/>
          </w:tcPr>
          <w:p w14:paraId="4D7B2E8A" w14:textId="77777777" w:rsidR="00B26874" w:rsidRDefault="00B26874" w:rsidP="00714F71">
            <w:r>
              <w:rPr>
                <w:b/>
                <w:bCs/>
                <w:sz w:val="18"/>
                <w:szCs w:val="18"/>
              </w:rPr>
              <w:t>Operating Income</w:t>
            </w:r>
          </w:p>
        </w:tc>
        <w:tc>
          <w:tcPr>
            <w:tcW w:w="1690" w:type="dxa"/>
            <w:shd w:val="clear" w:color="auto" w:fill="FFFFFF"/>
          </w:tcPr>
          <w:p w14:paraId="09B5416C" w14:textId="77777777" w:rsidR="00B26874" w:rsidRDefault="00B26874" w:rsidP="00714F71">
            <w:r>
              <w:rPr>
                <w:b/>
                <w:bCs/>
                <w:sz w:val="18"/>
                <w:szCs w:val="18"/>
              </w:rPr>
              <w:t>$10M</w:t>
            </w:r>
          </w:p>
        </w:tc>
        <w:tc>
          <w:tcPr>
            <w:tcW w:w="1690" w:type="dxa"/>
            <w:shd w:val="clear" w:color="auto" w:fill="FFFFFF"/>
          </w:tcPr>
          <w:p w14:paraId="099B852F" w14:textId="77777777" w:rsidR="00B26874" w:rsidRDefault="00B26874" w:rsidP="00714F71">
            <w:r>
              <w:rPr>
                <w:b/>
                <w:bCs/>
                <w:sz w:val="18"/>
                <w:szCs w:val="18"/>
              </w:rPr>
              <w:t>$2M</w:t>
            </w:r>
          </w:p>
        </w:tc>
        <w:tc>
          <w:tcPr>
            <w:tcW w:w="1690" w:type="dxa"/>
            <w:shd w:val="clear" w:color="auto" w:fill="FFFFFF"/>
          </w:tcPr>
          <w:p w14:paraId="2E51115A" w14:textId="77777777" w:rsidR="00B26874" w:rsidRDefault="00B26874" w:rsidP="00714F71">
            <w:r>
              <w:rPr>
                <w:b/>
                <w:bCs/>
                <w:sz w:val="18"/>
                <w:szCs w:val="18"/>
              </w:rPr>
              <w:t>$10M</w:t>
            </w:r>
          </w:p>
        </w:tc>
        <w:tc>
          <w:tcPr>
            <w:tcW w:w="1690" w:type="dxa"/>
            <w:shd w:val="clear" w:color="auto" w:fill="FFFFFF"/>
          </w:tcPr>
          <w:p w14:paraId="771362CA" w14:textId="77777777" w:rsidR="00B26874" w:rsidRDefault="00B26874" w:rsidP="00714F71">
            <w:r>
              <w:rPr>
                <w:b/>
                <w:bCs/>
                <w:sz w:val="18"/>
                <w:szCs w:val="18"/>
              </w:rPr>
              <w:t>$2M</w:t>
            </w:r>
          </w:p>
        </w:tc>
      </w:tr>
      <w:tr w:rsidR="00B26874" w14:paraId="00455229" w14:textId="77777777" w:rsidTr="00714F71">
        <w:tc>
          <w:tcPr>
            <w:tcW w:w="2600" w:type="dxa"/>
            <w:shd w:val="clear" w:color="auto" w:fill="F2F7FC"/>
          </w:tcPr>
          <w:p w14:paraId="4E47364B" w14:textId="77777777" w:rsidR="00B26874" w:rsidRDefault="00B26874" w:rsidP="00714F71">
            <w:r>
              <w:rPr>
                <w:sz w:val="18"/>
                <w:szCs w:val="18"/>
              </w:rPr>
              <w:t>Federal Tax (21%)</w:t>
            </w:r>
          </w:p>
        </w:tc>
        <w:tc>
          <w:tcPr>
            <w:tcW w:w="1690" w:type="dxa"/>
            <w:shd w:val="clear" w:color="auto" w:fill="FFFFFF"/>
          </w:tcPr>
          <w:p w14:paraId="1CFACC8A" w14:textId="77777777" w:rsidR="00B26874" w:rsidRDefault="00B26874" w:rsidP="00714F71">
            <w:r>
              <w:rPr>
                <w:sz w:val="18"/>
                <w:szCs w:val="18"/>
              </w:rPr>
              <w:t>($2.1M)</w:t>
            </w:r>
          </w:p>
        </w:tc>
        <w:tc>
          <w:tcPr>
            <w:tcW w:w="1690" w:type="dxa"/>
            <w:shd w:val="clear" w:color="auto" w:fill="FFFFFF"/>
          </w:tcPr>
          <w:p w14:paraId="5C85962F" w14:textId="77777777" w:rsidR="00B26874" w:rsidRDefault="00B26874" w:rsidP="00714F71">
            <w:r>
              <w:rPr>
                <w:sz w:val="18"/>
                <w:szCs w:val="18"/>
              </w:rPr>
              <w:t>($0.42M)</w:t>
            </w:r>
          </w:p>
        </w:tc>
        <w:tc>
          <w:tcPr>
            <w:tcW w:w="1690" w:type="dxa"/>
            <w:shd w:val="clear" w:color="auto" w:fill="FFFFFF"/>
          </w:tcPr>
          <w:p w14:paraId="0BDF70EE" w14:textId="77777777" w:rsidR="00B26874" w:rsidRDefault="00B26874" w:rsidP="00714F71">
            <w:r>
              <w:rPr>
                <w:sz w:val="18"/>
                <w:szCs w:val="18"/>
              </w:rPr>
              <w:t>($2.1M)</w:t>
            </w:r>
          </w:p>
        </w:tc>
        <w:tc>
          <w:tcPr>
            <w:tcW w:w="1690" w:type="dxa"/>
            <w:shd w:val="clear" w:color="auto" w:fill="FFFFFF"/>
          </w:tcPr>
          <w:p w14:paraId="15FC0480" w14:textId="77777777" w:rsidR="00B26874" w:rsidRDefault="00B26874" w:rsidP="00714F71">
            <w:r>
              <w:rPr>
                <w:sz w:val="18"/>
                <w:szCs w:val="18"/>
              </w:rPr>
              <w:t>($0.42M)</w:t>
            </w:r>
          </w:p>
        </w:tc>
      </w:tr>
      <w:tr w:rsidR="00B26874" w14:paraId="5F6F6CB6" w14:textId="77777777" w:rsidTr="00714F71">
        <w:tc>
          <w:tcPr>
            <w:tcW w:w="2600" w:type="dxa"/>
            <w:shd w:val="clear" w:color="auto" w:fill="F2F7FC"/>
          </w:tcPr>
          <w:p w14:paraId="7E6D9016" w14:textId="77777777" w:rsidR="00B26874" w:rsidRDefault="00B26874" w:rsidP="00714F71">
            <w:r>
              <w:rPr>
                <w:sz w:val="18"/>
                <w:szCs w:val="18"/>
              </w:rPr>
              <w:t>MISA Credit (base rate)</w:t>
            </w:r>
          </w:p>
        </w:tc>
        <w:tc>
          <w:tcPr>
            <w:tcW w:w="1690" w:type="dxa"/>
            <w:shd w:val="clear" w:color="auto" w:fill="FFFFFF"/>
          </w:tcPr>
          <w:p w14:paraId="4C3D87BD" w14:textId="77777777" w:rsidR="00B26874" w:rsidRDefault="00B26874" w:rsidP="00714F71">
            <w:r>
              <w:rPr>
                <w:sz w:val="18"/>
                <w:szCs w:val="18"/>
              </w:rPr>
              <w:t>—</w:t>
            </w:r>
          </w:p>
        </w:tc>
        <w:tc>
          <w:tcPr>
            <w:tcW w:w="1690" w:type="dxa"/>
            <w:shd w:val="clear" w:color="auto" w:fill="FFFFFF"/>
          </w:tcPr>
          <w:p w14:paraId="6F8D4D87" w14:textId="77777777" w:rsidR="00B26874" w:rsidRDefault="00B26874" w:rsidP="00714F71">
            <w:r>
              <w:rPr>
                <w:sz w:val="18"/>
                <w:szCs w:val="18"/>
              </w:rPr>
              <w:t>—</w:t>
            </w:r>
          </w:p>
        </w:tc>
        <w:tc>
          <w:tcPr>
            <w:tcW w:w="1690" w:type="dxa"/>
            <w:shd w:val="clear" w:color="auto" w:fill="FFFFFF"/>
          </w:tcPr>
          <w:p w14:paraId="1AE41527" w14:textId="77777777" w:rsidR="00B26874" w:rsidRDefault="00B26874" w:rsidP="00714F71">
            <w:r>
              <w:rPr>
                <w:sz w:val="18"/>
                <w:szCs w:val="18"/>
              </w:rPr>
              <w:t>+$1.8M</w:t>
            </w:r>
          </w:p>
        </w:tc>
        <w:tc>
          <w:tcPr>
            <w:tcW w:w="1690" w:type="dxa"/>
            <w:shd w:val="clear" w:color="auto" w:fill="FFFFFF"/>
          </w:tcPr>
          <w:p w14:paraId="3B0C3C3B" w14:textId="77777777" w:rsidR="00B26874" w:rsidRDefault="00B26874" w:rsidP="00714F71">
            <w:r>
              <w:rPr>
                <w:sz w:val="18"/>
                <w:szCs w:val="18"/>
              </w:rPr>
              <w:t>+$1.8M**</w:t>
            </w:r>
          </w:p>
        </w:tc>
      </w:tr>
      <w:tr w:rsidR="00B26874" w14:paraId="2FF341F3" w14:textId="77777777" w:rsidTr="00714F71">
        <w:tc>
          <w:tcPr>
            <w:tcW w:w="2600" w:type="dxa"/>
            <w:shd w:val="clear" w:color="auto" w:fill="D6E8F7"/>
          </w:tcPr>
          <w:p w14:paraId="50AA74AF" w14:textId="77777777" w:rsidR="00B26874" w:rsidRDefault="00B26874" w:rsidP="00714F71">
            <w:r>
              <w:rPr>
                <w:b/>
                <w:bCs/>
                <w:sz w:val="18"/>
                <w:szCs w:val="18"/>
              </w:rPr>
              <w:t>Net Income</w:t>
            </w:r>
          </w:p>
        </w:tc>
        <w:tc>
          <w:tcPr>
            <w:tcW w:w="1690" w:type="dxa"/>
            <w:shd w:val="clear" w:color="auto" w:fill="D6E8F7"/>
          </w:tcPr>
          <w:p w14:paraId="364B2D00" w14:textId="77777777" w:rsidR="00B26874" w:rsidRDefault="00B26874" w:rsidP="00714F71">
            <w:r>
              <w:rPr>
                <w:b/>
                <w:bCs/>
                <w:sz w:val="18"/>
                <w:szCs w:val="18"/>
              </w:rPr>
              <w:t>$7.9M</w:t>
            </w:r>
          </w:p>
        </w:tc>
        <w:tc>
          <w:tcPr>
            <w:tcW w:w="1690" w:type="dxa"/>
            <w:shd w:val="clear" w:color="auto" w:fill="D6E8F7"/>
          </w:tcPr>
          <w:p w14:paraId="7D0A2127" w14:textId="77777777" w:rsidR="00B26874" w:rsidRDefault="00B26874" w:rsidP="00714F71">
            <w:r>
              <w:rPr>
                <w:b/>
                <w:bCs/>
                <w:sz w:val="18"/>
                <w:szCs w:val="18"/>
              </w:rPr>
              <w:t>$1.58M</w:t>
            </w:r>
          </w:p>
        </w:tc>
        <w:tc>
          <w:tcPr>
            <w:tcW w:w="1690" w:type="dxa"/>
            <w:shd w:val="clear" w:color="auto" w:fill="D6E8F7"/>
          </w:tcPr>
          <w:p w14:paraId="08A6D24D" w14:textId="77777777" w:rsidR="00B26874" w:rsidRDefault="00B26874" w:rsidP="00714F71">
            <w:r>
              <w:rPr>
                <w:b/>
                <w:bCs/>
                <w:sz w:val="18"/>
                <w:szCs w:val="18"/>
              </w:rPr>
              <w:t>$9.7M</w:t>
            </w:r>
          </w:p>
        </w:tc>
        <w:tc>
          <w:tcPr>
            <w:tcW w:w="1690" w:type="dxa"/>
            <w:shd w:val="clear" w:color="auto" w:fill="D6E8F7"/>
          </w:tcPr>
          <w:p w14:paraId="02DE947D" w14:textId="77777777" w:rsidR="00B26874" w:rsidRDefault="00B26874" w:rsidP="00714F71">
            <w:r>
              <w:rPr>
                <w:b/>
                <w:bCs/>
                <w:sz w:val="18"/>
                <w:szCs w:val="18"/>
              </w:rPr>
              <w:t>$3.38M</w:t>
            </w:r>
          </w:p>
        </w:tc>
      </w:tr>
      <w:tr w:rsidR="00B26874" w14:paraId="5E0A759C" w14:textId="77777777" w:rsidTr="00714F71">
        <w:tc>
          <w:tcPr>
            <w:tcW w:w="2600" w:type="dxa"/>
            <w:shd w:val="clear" w:color="auto" w:fill="D6E8F7"/>
          </w:tcPr>
          <w:p w14:paraId="2235C626" w14:textId="77777777" w:rsidR="00B26874" w:rsidRDefault="00B26874" w:rsidP="00714F71">
            <w:r>
              <w:rPr>
                <w:sz w:val="18"/>
                <w:szCs w:val="18"/>
              </w:rPr>
              <w:t>Cash tax savings vs. baseline</w:t>
            </w:r>
          </w:p>
        </w:tc>
        <w:tc>
          <w:tcPr>
            <w:tcW w:w="1690" w:type="dxa"/>
            <w:shd w:val="clear" w:color="auto" w:fill="D6E8F7"/>
          </w:tcPr>
          <w:p w14:paraId="03FF5322" w14:textId="77777777" w:rsidR="00B26874" w:rsidRDefault="00B26874" w:rsidP="00714F71">
            <w:r>
              <w:rPr>
                <w:sz w:val="18"/>
                <w:szCs w:val="18"/>
              </w:rPr>
              <w:t>—</w:t>
            </w:r>
          </w:p>
        </w:tc>
        <w:tc>
          <w:tcPr>
            <w:tcW w:w="1690" w:type="dxa"/>
            <w:shd w:val="clear" w:color="auto" w:fill="D6E8F7"/>
          </w:tcPr>
          <w:p w14:paraId="75250315" w14:textId="77777777" w:rsidR="00B26874" w:rsidRDefault="00B26874" w:rsidP="00714F71">
            <w:r>
              <w:rPr>
                <w:sz w:val="18"/>
                <w:szCs w:val="18"/>
              </w:rPr>
              <w:t>+$1.68M</w:t>
            </w:r>
          </w:p>
        </w:tc>
        <w:tc>
          <w:tcPr>
            <w:tcW w:w="1690" w:type="dxa"/>
            <w:shd w:val="clear" w:color="auto" w:fill="D6E8F7"/>
          </w:tcPr>
          <w:p w14:paraId="27F444A0" w14:textId="77777777" w:rsidR="00B26874" w:rsidRDefault="00B26874" w:rsidP="00714F71">
            <w:r>
              <w:rPr>
                <w:sz w:val="18"/>
                <w:szCs w:val="18"/>
              </w:rPr>
              <w:t>+$1.8M credit</w:t>
            </w:r>
          </w:p>
        </w:tc>
        <w:tc>
          <w:tcPr>
            <w:tcW w:w="1690" w:type="dxa"/>
            <w:shd w:val="clear" w:color="auto" w:fill="D6E8F7"/>
          </w:tcPr>
          <w:p w14:paraId="60F97BAD" w14:textId="77777777" w:rsidR="00B26874" w:rsidRDefault="00B26874" w:rsidP="00714F71">
            <w:r>
              <w:rPr>
                <w:sz w:val="18"/>
                <w:szCs w:val="18"/>
              </w:rPr>
              <w:t>+$3.48M</w:t>
            </w:r>
          </w:p>
        </w:tc>
      </w:tr>
    </w:tbl>
    <w:p w14:paraId="524ED2BD" w14:textId="77777777" w:rsidR="00B26874" w:rsidRDefault="00B26874" w:rsidP="00B26874">
      <w:pPr>
        <w:pBdr>
          <w:left w:val="single" w:sz="16" w:space="6" w:color="1F3864"/>
        </w:pBdr>
        <w:shd w:val="clear" w:color="auto" w:fill="EBF3FB"/>
        <w:spacing w:before="120" w:after="40"/>
      </w:pPr>
      <w:r>
        <w:rPr>
          <w:b/>
          <w:bCs/>
          <w:color w:val="1F3864"/>
        </w:rPr>
        <w:t>TABLE B — Years 2–5 (Operating Years): deduction gone — COGS lower, income and tax higher than baseline</w:t>
      </w:r>
    </w:p>
    <w:tbl>
      <w:tblPr>
        <w:tblW w:w="9360" w:type="dxa"/>
        <w:tblBorders>
          <w:top w:val="single" w:sz="1" w:space="0" w:color="1F3864"/>
          <w:left w:val="single" w:sz="1" w:space="0" w:color="1F3864"/>
          <w:bottom w:val="single" w:sz="1" w:space="0" w:color="1F3864"/>
          <w:right w:val="single" w:sz="1" w:space="0" w:color="1F3864"/>
          <w:insideH w:val="single" w:sz="1" w:space="0" w:color="CCCCCC"/>
          <w:insideV w:val="single" w:sz="1" w:space="0" w:color="CCCCCC"/>
        </w:tblBorders>
        <w:tblCellMar>
          <w:top w:w="80" w:type="dxa"/>
          <w:left w:w="120" w:type="dxa"/>
          <w:bottom w:w="80" w:type="dxa"/>
          <w:right w:w="120" w:type="dxa"/>
        </w:tblCellMar>
        <w:tblLook w:val="04A0" w:firstRow="1" w:lastRow="0" w:firstColumn="1" w:lastColumn="0" w:noHBand="0" w:noVBand="1"/>
      </w:tblPr>
      <w:tblGrid>
        <w:gridCol w:w="2600"/>
        <w:gridCol w:w="1690"/>
        <w:gridCol w:w="1690"/>
        <w:gridCol w:w="1690"/>
        <w:gridCol w:w="1690"/>
      </w:tblGrid>
      <w:tr w:rsidR="00B26874" w14:paraId="080D77ED" w14:textId="77777777" w:rsidTr="00714F71">
        <w:tc>
          <w:tcPr>
            <w:tcW w:w="2600" w:type="dxa"/>
            <w:shd w:val="clear" w:color="auto" w:fill="1F3864"/>
          </w:tcPr>
          <w:p w14:paraId="34F77A2C" w14:textId="77777777" w:rsidR="00B26874" w:rsidRDefault="00B26874" w:rsidP="00714F71">
            <w:r>
              <w:rPr>
                <w:b/>
                <w:bCs/>
                <w:color w:val="FFFFFF"/>
                <w:sz w:val="18"/>
                <w:szCs w:val="18"/>
              </w:rPr>
              <w:t xml:space="preserve"> </w:t>
            </w:r>
          </w:p>
        </w:tc>
        <w:tc>
          <w:tcPr>
            <w:tcW w:w="1690" w:type="dxa"/>
            <w:shd w:val="clear" w:color="auto" w:fill="1F3864"/>
          </w:tcPr>
          <w:p w14:paraId="1516B7D6" w14:textId="77777777" w:rsidR="00B26874" w:rsidRDefault="00B26874" w:rsidP="00714F71">
            <w:r>
              <w:rPr>
                <w:b/>
                <w:bCs/>
                <w:color w:val="FFFFFF"/>
                <w:sz w:val="18"/>
                <w:szCs w:val="18"/>
              </w:rPr>
              <w:t>No Policy</w:t>
            </w:r>
          </w:p>
        </w:tc>
        <w:tc>
          <w:tcPr>
            <w:tcW w:w="1690" w:type="dxa"/>
            <w:shd w:val="clear" w:color="auto" w:fill="1F3864"/>
          </w:tcPr>
          <w:p w14:paraId="23975C05" w14:textId="77777777" w:rsidR="00B26874" w:rsidRDefault="00B26874" w:rsidP="00714F71">
            <w:r>
              <w:rPr>
                <w:b/>
                <w:bCs/>
                <w:color w:val="FFFFFF"/>
                <w:sz w:val="18"/>
                <w:szCs w:val="18"/>
              </w:rPr>
              <w:t>OBBBA Only</w:t>
            </w:r>
          </w:p>
        </w:tc>
        <w:tc>
          <w:tcPr>
            <w:tcW w:w="1690" w:type="dxa"/>
            <w:shd w:val="clear" w:color="auto" w:fill="1F3864"/>
          </w:tcPr>
          <w:p w14:paraId="00B1E60A" w14:textId="77777777" w:rsidR="00B26874" w:rsidRDefault="00B26874" w:rsidP="00714F71">
            <w:r>
              <w:rPr>
                <w:b/>
                <w:bCs/>
                <w:color w:val="FFFFFF"/>
                <w:sz w:val="18"/>
                <w:szCs w:val="18"/>
              </w:rPr>
              <w:t>MISA Only</w:t>
            </w:r>
          </w:p>
        </w:tc>
        <w:tc>
          <w:tcPr>
            <w:tcW w:w="1690" w:type="dxa"/>
            <w:shd w:val="clear" w:color="auto" w:fill="1F3864"/>
          </w:tcPr>
          <w:p w14:paraId="43D2C647" w14:textId="77777777" w:rsidR="00B26874" w:rsidRDefault="00B26874" w:rsidP="00714F71">
            <w:r>
              <w:rPr>
                <w:b/>
                <w:bCs/>
                <w:color w:val="FFFFFF"/>
                <w:sz w:val="18"/>
                <w:szCs w:val="18"/>
              </w:rPr>
              <w:t>OBBBA + MISA</w:t>
            </w:r>
          </w:p>
        </w:tc>
      </w:tr>
      <w:tr w:rsidR="00B26874" w14:paraId="7E294114" w14:textId="77777777" w:rsidTr="00714F71">
        <w:tc>
          <w:tcPr>
            <w:tcW w:w="2600" w:type="dxa"/>
            <w:shd w:val="clear" w:color="auto" w:fill="F2F7FC"/>
          </w:tcPr>
          <w:p w14:paraId="07BE6DC8" w14:textId="77777777" w:rsidR="00B26874" w:rsidRDefault="00B26874" w:rsidP="00714F71">
            <w:r>
              <w:rPr>
                <w:sz w:val="18"/>
                <w:szCs w:val="18"/>
              </w:rPr>
              <w:t>Revenue</w:t>
            </w:r>
          </w:p>
        </w:tc>
        <w:tc>
          <w:tcPr>
            <w:tcW w:w="1690" w:type="dxa"/>
            <w:shd w:val="clear" w:color="auto" w:fill="FFFFFF"/>
          </w:tcPr>
          <w:p w14:paraId="2F864B5A" w14:textId="77777777" w:rsidR="00B26874" w:rsidRDefault="00B26874" w:rsidP="00714F71">
            <w:r>
              <w:rPr>
                <w:sz w:val="18"/>
                <w:szCs w:val="18"/>
              </w:rPr>
              <w:t>$100M</w:t>
            </w:r>
          </w:p>
        </w:tc>
        <w:tc>
          <w:tcPr>
            <w:tcW w:w="1690" w:type="dxa"/>
            <w:shd w:val="clear" w:color="auto" w:fill="FFFFFF"/>
          </w:tcPr>
          <w:p w14:paraId="4E05904A" w14:textId="77777777" w:rsidR="00B26874" w:rsidRDefault="00B26874" w:rsidP="00714F71">
            <w:r>
              <w:rPr>
                <w:sz w:val="18"/>
                <w:szCs w:val="18"/>
              </w:rPr>
              <w:t>$100M</w:t>
            </w:r>
          </w:p>
        </w:tc>
        <w:tc>
          <w:tcPr>
            <w:tcW w:w="1690" w:type="dxa"/>
            <w:shd w:val="clear" w:color="auto" w:fill="FFFFFF"/>
          </w:tcPr>
          <w:p w14:paraId="467D437E" w14:textId="77777777" w:rsidR="00B26874" w:rsidRDefault="00B26874" w:rsidP="00714F71">
            <w:r>
              <w:rPr>
                <w:sz w:val="18"/>
                <w:szCs w:val="18"/>
              </w:rPr>
              <w:t>$100M</w:t>
            </w:r>
          </w:p>
        </w:tc>
        <w:tc>
          <w:tcPr>
            <w:tcW w:w="1690" w:type="dxa"/>
            <w:shd w:val="clear" w:color="auto" w:fill="FFFFFF"/>
          </w:tcPr>
          <w:p w14:paraId="4E932618" w14:textId="77777777" w:rsidR="00B26874" w:rsidRDefault="00B26874" w:rsidP="00714F71">
            <w:r>
              <w:rPr>
                <w:sz w:val="18"/>
                <w:szCs w:val="18"/>
              </w:rPr>
              <w:t>$100M</w:t>
            </w:r>
          </w:p>
        </w:tc>
      </w:tr>
      <w:tr w:rsidR="00B26874" w14:paraId="64CB9EA9" w14:textId="77777777" w:rsidTr="00714F71">
        <w:tc>
          <w:tcPr>
            <w:tcW w:w="2600" w:type="dxa"/>
            <w:shd w:val="clear" w:color="auto" w:fill="F2F7FC"/>
          </w:tcPr>
          <w:p w14:paraId="0FB29EB8" w14:textId="77777777" w:rsidR="00B26874" w:rsidRDefault="00B26874" w:rsidP="00714F71">
            <w:r>
              <w:rPr>
                <w:sz w:val="18"/>
                <w:szCs w:val="18"/>
              </w:rPr>
              <w:t xml:space="preserve">COGS (no depreciation on expensed </w:t>
            </w:r>
            <w:proofErr w:type="gramStart"/>
            <w:r>
              <w:rPr>
                <w:sz w:val="18"/>
                <w:szCs w:val="18"/>
              </w:rPr>
              <w:t>asset)*</w:t>
            </w:r>
            <w:proofErr w:type="gramEnd"/>
            <w:r>
              <w:rPr>
                <w:sz w:val="18"/>
                <w:szCs w:val="18"/>
              </w:rPr>
              <w:t>**</w:t>
            </w:r>
          </w:p>
        </w:tc>
        <w:tc>
          <w:tcPr>
            <w:tcW w:w="1690" w:type="dxa"/>
            <w:shd w:val="clear" w:color="auto" w:fill="FFFFFF"/>
          </w:tcPr>
          <w:p w14:paraId="527FB576" w14:textId="77777777" w:rsidR="00B26874" w:rsidRDefault="00B26874" w:rsidP="00714F71">
            <w:r>
              <w:rPr>
                <w:sz w:val="18"/>
                <w:szCs w:val="18"/>
              </w:rPr>
              <w:t>($75M)</w:t>
            </w:r>
          </w:p>
        </w:tc>
        <w:tc>
          <w:tcPr>
            <w:tcW w:w="1690" w:type="dxa"/>
            <w:shd w:val="clear" w:color="auto" w:fill="FFFFFF"/>
          </w:tcPr>
          <w:p w14:paraId="086147B0" w14:textId="77777777" w:rsidR="00B26874" w:rsidRDefault="00B26874" w:rsidP="00714F71">
            <w:r>
              <w:rPr>
                <w:sz w:val="18"/>
                <w:szCs w:val="18"/>
              </w:rPr>
              <w:t>($73M)</w:t>
            </w:r>
          </w:p>
        </w:tc>
        <w:tc>
          <w:tcPr>
            <w:tcW w:w="1690" w:type="dxa"/>
            <w:shd w:val="clear" w:color="auto" w:fill="FFFFFF"/>
          </w:tcPr>
          <w:p w14:paraId="1707D9EC" w14:textId="77777777" w:rsidR="00B26874" w:rsidRDefault="00B26874" w:rsidP="00714F71">
            <w:r>
              <w:rPr>
                <w:sz w:val="18"/>
                <w:szCs w:val="18"/>
              </w:rPr>
              <w:t>($75M)</w:t>
            </w:r>
          </w:p>
        </w:tc>
        <w:tc>
          <w:tcPr>
            <w:tcW w:w="1690" w:type="dxa"/>
            <w:shd w:val="clear" w:color="auto" w:fill="FFFFFF"/>
          </w:tcPr>
          <w:p w14:paraId="233FE1F1" w14:textId="77777777" w:rsidR="00B26874" w:rsidRDefault="00B26874" w:rsidP="00714F71">
            <w:r>
              <w:rPr>
                <w:sz w:val="18"/>
                <w:szCs w:val="18"/>
              </w:rPr>
              <w:t>($73M)</w:t>
            </w:r>
          </w:p>
        </w:tc>
      </w:tr>
      <w:tr w:rsidR="00B26874" w14:paraId="724DF34F" w14:textId="77777777" w:rsidTr="00714F71">
        <w:tc>
          <w:tcPr>
            <w:tcW w:w="2600" w:type="dxa"/>
            <w:shd w:val="clear" w:color="auto" w:fill="F2F7FC"/>
          </w:tcPr>
          <w:p w14:paraId="72929780" w14:textId="77777777" w:rsidR="00B26874" w:rsidRDefault="00B26874" w:rsidP="00714F71">
            <w:r>
              <w:rPr>
                <w:b/>
                <w:bCs/>
                <w:sz w:val="18"/>
                <w:szCs w:val="18"/>
              </w:rPr>
              <w:t>Gross Profit</w:t>
            </w:r>
          </w:p>
        </w:tc>
        <w:tc>
          <w:tcPr>
            <w:tcW w:w="1690" w:type="dxa"/>
            <w:shd w:val="clear" w:color="auto" w:fill="FFFFFF"/>
          </w:tcPr>
          <w:p w14:paraId="7CCB0F18" w14:textId="77777777" w:rsidR="00B26874" w:rsidRDefault="00B26874" w:rsidP="00714F71">
            <w:r>
              <w:rPr>
                <w:b/>
                <w:bCs/>
                <w:sz w:val="18"/>
                <w:szCs w:val="18"/>
              </w:rPr>
              <w:t>$25M</w:t>
            </w:r>
          </w:p>
        </w:tc>
        <w:tc>
          <w:tcPr>
            <w:tcW w:w="1690" w:type="dxa"/>
            <w:shd w:val="clear" w:color="auto" w:fill="FFFFFF"/>
          </w:tcPr>
          <w:p w14:paraId="150F06D4" w14:textId="77777777" w:rsidR="00B26874" w:rsidRDefault="00B26874" w:rsidP="00714F71">
            <w:r>
              <w:rPr>
                <w:b/>
                <w:bCs/>
                <w:sz w:val="18"/>
                <w:szCs w:val="18"/>
              </w:rPr>
              <w:t>$27M</w:t>
            </w:r>
          </w:p>
        </w:tc>
        <w:tc>
          <w:tcPr>
            <w:tcW w:w="1690" w:type="dxa"/>
            <w:shd w:val="clear" w:color="auto" w:fill="FFFFFF"/>
          </w:tcPr>
          <w:p w14:paraId="7C85B746" w14:textId="77777777" w:rsidR="00B26874" w:rsidRDefault="00B26874" w:rsidP="00714F71">
            <w:r>
              <w:rPr>
                <w:b/>
                <w:bCs/>
                <w:sz w:val="18"/>
                <w:szCs w:val="18"/>
              </w:rPr>
              <w:t>$25M</w:t>
            </w:r>
          </w:p>
        </w:tc>
        <w:tc>
          <w:tcPr>
            <w:tcW w:w="1690" w:type="dxa"/>
            <w:shd w:val="clear" w:color="auto" w:fill="FFFFFF"/>
          </w:tcPr>
          <w:p w14:paraId="30D4E47A" w14:textId="77777777" w:rsidR="00B26874" w:rsidRDefault="00B26874" w:rsidP="00714F71">
            <w:r>
              <w:rPr>
                <w:b/>
                <w:bCs/>
                <w:sz w:val="18"/>
                <w:szCs w:val="18"/>
              </w:rPr>
              <w:t>$27M</w:t>
            </w:r>
          </w:p>
        </w:tc>
      </w:tr>
      <w:tr w:rsidR="00B26874" w14:paraId="77A9DC61" w14:textId="77777777" w:rsidTr="00714F71">
        <w:tc>
          <w:tcPr>
            <w:tcW w:w="2600" w:type="dxa"/>
            <w:shd w:val="clear" w:color="auto" w:fill="F2F7FC"/>
          </w:tcPr>
          <w:p w14:paraId="337C197B" w14:textId="77777777" w:rsidR="00B26874" w:rsidRDefault="00B26874" w:rsidP="00714F71">
            <w:r>
              <w:rPr>
                <w:sz w:val="18"/>
                <w:szCs w:val="18"/>
              </w:rPr>
              <w:t>SG&amp;A</w:t>
            </w:r>
          </w:p>
        </w:tc>
        <w:tc>
          <w:tcPr>
            <w:tcW w:w="1690" w:type="dxa"/>
            <w:shd w:val="clear" w:color="auto" w:fill="FFFFFF"/>
          </w:tcPr>
          <w:p w14:paraId="3AEA6038" w14:textId="77777777" w:rsidR="00B26874" w:rsidRDefault="00B26874" w:rsidP="00714F71">
            <w:r>
              <w:rPr>
                <w:sz w:val="18"/>
                <w:szCs w:val="18"/>
              </w:rPr>
              <w:t>($15M)</w:t>
            </w:r>
          </w:p>
        </w:tc>
        <w:tc>
          <w:tcPr>
            <w:tcW w:w="1690" w:type="dxa"/>
            <w:shd w:val="clear" w:color="auto" w:fill="FFFFFF"/>
          </w:tcPr>
          <w:p w14:paraId="4C7A2AB2" w14:textId="77777777" w:rsidR="00B26874" w:rsidRDefault="00B26874" w:rsidP="00714F71">
            <w:r>
              <w:rPr>
                <w:sz w:val="18"/>
                <w:szCs w:val="18"/>
              </w:rPr>
              <w:t>($15M)</w:t>
            </w:r>
          </w:p>
        </w:tc>
        <w:tc>
          <w:tcPr>
            <w:tcW w:w="1690" w:type="dxa"/>
            <w:shd w:val="clear" w:color="auto" w:fill="FFFFFF"/>
          </w:tcPr>
          <w:p w14:paraId="05C4CD27" w14:textId="77777777" w:rsidR="00B26874" w:rsidRDefault="00B26874" w:rsidP="00714F71">
            <w:r>
              <w:rPr>
                <w:sz w:val="18"/>
                <w:szCs w:val="18"/>
              </w:rPr>
              <w:t>($15M)</w:t>
            </w:r>
          </w:p>
        </w:tc>
        <w:tc>
          <w:tcPr>
            <w:tcW w:w="1690" w:type="dxa"/>
            <w:shd w:val="clear" w:color="auto" w:fill="FFFFFF"/>
          </w:tcPr>
          <w:p w14:paraId="69FF0684" w14:textId="77777777" w:rsidR="00B26874" w:rsidRDefault="00B26874" w:rsidP="00714F71">
            <w:r>
              <w:rPr>
                <w:sz w:val="18"/>
                <w:szCs w:val="18"/>
              </w:rPr>
              <w:t>($15M)</w:t>
            </w:r>
          </w:p>
        </w:tc>
      </w:tr>
      <w:tr w:rsidR="00B26874" w14:paraId="52525D05" w14:textId="77777777" w:rsidTr="00714F71">
        <w:tc>
          <w:tcPr>
            <w:tcW w:w="2600" w:type="dxa"/>
            <w:shd w:val="clear" w:color="auto" w:fill="F2F7FC"/>
          </w:tcPr>
          <w:p w14:paraId="4A785AB1" w14:textId="77777777" w:rsidR="00B26874" w:rsidRDefault="00B26874" w:rsidP="00714F71">
            <w:r>
              <w:rPr>
                <w:b/>
                <w:bCs/>
                <w:sz w:val="18"/>
                <w:szCs w:val="18"/>
              </w:rPr>
              <w:t>Operating Income</w:t>
            </w:r>
          </w:p>
        </w:tc>
        <w:tc>
          <w:tcPr>
            <w:tcW w:w="1690" w:type="dxa"/>
            <w:shd w:val="clear" w:color="auto" w:fill="FFFFFF"/>
          </w:tcPr>
          <w:p w14:paraId="063C0FE5" w14:textId="77777777" w:rsidR="00B26874" w:rsidRDefault="00B26874" w:rsidP="00714F71">
            <w:r>
              <w:rPr>
                <w:b/>
                <w:bCs/>
                <w:sz w:val="18"/>
                <w:szCs w:val="18"/>
              </w:rPr>
              <w:t>$10M</w:t>
            </w:r>
          </w:p>
        </w:tc>
        <w:tc>
          <w:tcPr>
            <w:tcW w:w="1690" w:type="dxa"/>
            <w:shd w:val="clear" w:color="auto" w:fill="FFFFFF"/>
          </w:tcPr>
          <w:p w14:paraId="493A84A1" w14:textId="77777777" w:rsidR="00B26874" w:rsidRDefault="00B26874" w:rsidP="00714F71">
            <w:r>
              <w:rPr>
                <w:b/>
                <w:bCs/>
                <w:sz w:val="18"/>
                <w:szCs w:val="18"/>
              </w:rPr>
              <w:t>$12M</w:t>
            </w:r>
          </w:p>
        </w:tc>
        <w:tc>
          <w:tcPr>
            <w:tcW w:w="1690" w:type="dxa"/>
            <w:shd w:val="clear" w:color="auto" w:fill="FFFFFF"/>
          </w:tcPr>
          <w:p w14:paraId="64FEF66B" w14:textId="77777777" w:rsidR="00B26874" w:rsidRDefault="00B26874" w:rsidP="00714F71">
            <w:r>
              <w:rPr>
                <w:b/>
                <w:bCs/>
                <w:sz w:val="18"/>
                <w:szCs w:val="18"/>
              </w:rPr>
              <w:t>$10M</w:t>
            </w:r>
          </w:p>
        </w:tc>
        <w:tc>
          <w:tcPr>
            <w:tcW w:w="1690" w:type="dxa"/>
            <w:shd w:val="clear" w:color="auto" w:fill="FFFFFF"/>
          </w:tcPr>
          <w:p w14:paraId="24405039" w14:textId="77777777" w:rsidR="00B26874" w:rsidRDefault="00B26874" w:rsidP="00714F71">
            <w:r>
              <w:rPr>
                <w:b/>
                <w:bCs/>
                <w:sz w:val="18"/>
                <w:szCs w:val="18"/>
              </w:rPr>
              <w:t>$12M</w:t>
            </w:r>
          </w:p>
        </w:tc>
      </w:tr>
      <w:tr w:rsidR="00B26874" w14:paraId="59DD594A" w14:textId="77777777" w:rsidTr="00714F71">
        <w:tc>
          <w:tcPr>
            <w:tcW w:w="2600" w:type="dxa"/>
            <w:shd w:val="clear" w:color="auto" w:fill="F2F7FC"/>
          </w:tcPr>
          <w:p w14:paraId="3CC75924" w14:textId="77777777" w:rsidR="00B26874" w:rsidRDefault="00B26874" w:rsidP="00714F71">
            <w:r>
              <w:rPr>
                <w:sz w:val="18"/>
                <w:szCs w:val="18"/>
              </w:rPr>
              <w:t>Federal Tax (21%) — higher than baseline</w:t>
            </w:r>
          </w:p>
        </w:tc>
        <w:tc>
          <w:tcPr>
            <w:tcW w:w="1690" w:type="dxa"/>
            <w:shd w:val="clear" w:color="auto" w:fill="FFFFFF"/>
          </w:tcPr>
          <w:p w14:paraId="46B38921" w14:textId="77777777" w:rsidR="00B26874" w:rsidRDefault="00B26874" w:rsidP="00714F71">
            <w:r>
              <w:rPr>
                <w:sz w:val="18"/>
                <w:szCs w:val="18"/>
              </w:rPr>
              <w:t>($2.1M)</w:t>
            </w:r>
          </w:p>
        </w:tc>
        <w:tc>
          <w:tcPr>
            <w:tcW w:w="1690" w:type="dxa"/>
            <w:shd w:val="clear" w:color="auto" w:fill="FFFFFF"/>
          </w:tcPr>
          <w:p w14:paraId="70A082AA" w14:textId="77777777" w:rsidR="00B26874" w:rsidRDefault="00B26874" w:rsidP="00714F71">
            <w:r>
              <w:rPr>
                <w:sz w:val="18"/>
                <w:szCs w:val="18"/>
              </w:rPr>
              <w:t>($2.52M)</w:t>
            </w:r>
          </w:p>
        </w:tc>
        <w:tc>
          <w:tcPr>
            <w:tcW w:w="1690" w:type="dxa"/>
            <w:shd w:val="clear" w:color="auto" w:fill="FFFFFF"/>
          </w:tcPr>
          <w:p w14:paraId="58C19F21" w14:textId="77777777" w:rsidR="00B26874" w:rsidRDefault="00B26874" w:rsidP="00714F71">
            <w:r>
              <w:rPr>
                <w:sz w:val="18"/>
                <w:szCs w:val="18"/>
              </w:rPr>
              <w:t>($2.1M)</w:t>
            </w:r>
          </w:p>
        </w:tc>
        <w:tc>
          <w:tcPr>
            <w:tcW w:w="1690" w:type="dxa"/>
            <w:shd w:val="clear" w:color="auto" w:fill="FFFFFF"/>
          </w:tcPr>
          <w:p w14:paraId="17029A12" w14:textId="77777777" w:rsidR="00B26874" w:rsidRDefault="00B26874" w:rsidP="00714F71">
            <w:r>
              <w:rPr>
                <w:sz w:val="18"/>
                <w:szCs w:val="18"/>
              </w:rPr>
              <w:t>($2.52M)</w:t>
            </w:r>
          </w:p>
        </w:tc>
      </w:tr>
      <w:tr w:rsidR="00B26874" w14:paraId="6068A343" w14:textId="77777777" w:rsidTr="00714F71">
        <w:tc>
          <w:tcPr>
            <w:tcW w:w="2600" w:type="dxa"/>
            <w:shd w:val="clear" w:color="auto" w:fill="F2F7FC"/>
          </w:tcPr>
          <w:p w14:paraId="1BB740EE" w14:textId="77777777" w:rsidR="00B26874" w:rsidRDefault="00B26874" w:rsidP="00714F71">
            <w:r>
              <w:rPr>
                <w:sz w:val="18"/>
                <w:szCs w:val="18"/>
              </w:rPr>
              <w:t>MISA Credit (base rate — same as Year 1)</w:t>
            </w:r>
          </w:p>
        </w:tc>
        <w:tc>
          <w:tcPr>
            <w:tcW w:w="1690" w:type="dxa"/>
            <w:shd w:val="clear" w:color="auto" w:fill="FFFFFF"/>
          </w:tcPr>
          <w:p w14:paraId="6042A427" w14:textId="77777777" w:rsidR="00B26874" w:rsidRDefault="00B26874" w:rsidP="00714F71">
            <w:r>
              <w:rPr>
                <w:sz w:val="18"/>
                <w:szCs w:val="18"/>
              </w:rPr>
              <w:t>—</w:t>
            </w:r>
          </w:p>
        </w:tc>
        <w:tc>
          <w:tcPr>
            <w:tcW w:w="1690" w:type="dxa"/>
            <w:shd w:val="clear" w:color="auto" w:fill="FFFFFF"/>
          </w:tcPr>
          <w:p w14:paraId="77A0671F" w14:textId="77777777" w:rsidR="00B26874" w:rsidRDefault="00B26874" w:rsidP="00714F71">
            <w:r>
              <w:rPr>
                <w:sz w:val="18"/>
                <w:szCs w:val="18"/>
              </w:rPr>
              <w:t>—</w:t>
            </w:r>
          </w:p>
        </w:tc>
        <w:tc>
          <w:tcPr>
            <w:tcW w:w="1690" w:type="dxa"/>
            <w:shd w:val="clear" w:color="auto" w:fill="FFFFFF"/>
          </w:tcPr>
          <w:p w14:paraId="5FA1133C" w14:textId="77777777" w:rsidR="00B26874" w:rsidRDefault="00B26874" w:rsidP="00714F71">
            <w:r>
              <w:rPr>
                <w:sz w:val="18"/>
                <w:szCs w:val="18"/>
              </w:rPr>
              <w:t>+$1.8M</w:t>
            </w:r>
          </w:p>
        </w:tc>
        <w:tc>
          <w:tcPr>
            <w:tcW w:w="1690" w:type="dxa"/>
            <w:shd w:val="clear" w:color="auto" w:fill="FFFFFF"/>
          </w:tcPr>
          <w:p w14:paraId="416BD21E" w14:textId="77777777" w:rsidR="00B26874" w:rsidRDefault="00B26874" w:rsidP="00714F71">
            <w:r>
              <w:rPr>
                <w:sz w:val="18"/>
                <w:szCs w:val="18"/>
              </w:rPr>
              <w:t>+$1.8M</w:t>
            </w:r>
          </w:p>
        </w:tc>
      </w:tr>
      <w:tr w:rsidR="00B26874" w14:paraId="2006BDC9" w14:textId="77777777" w:rsidTr="00714F71">
        <w:tc>
          <w:tcPr>
            <w:tcW w:w="2600" w:type="dxa"/>
            <w:shd w:val="clear" w:color="auto" w:fill="D6E8F7"/>
          </w:tcPr>
          <w:p w14:paraId="294C1D6E" w14:textId="77777777" w:rsidR="00B26874" w:rsidRDefault="00B26874" w:rsidP="00714F71">
            <w:r>
              <w:rPr>
                <w:b/>
                <w:bCs/>
                <w:sz w:val="18"/>
                <w:szCs w:val="18"/>
              </w:rPr>
              <w:t>Net Income</w:t>
            </w:r>
          </w:p>
        </w:tc>
        <w:tc>
          <w:tcPr>
            <w:tcW w:w="1690" w:type="dxa"/>
            <w:shd w:val="clear" w:color="auto" w:fill="D6E8F7"/>
          </w:tcPr>
          <w:p w14:paraId="6811C180" w14:textId="77777777" w:rsidR="00B26874" w:rsidRDefault="00B26874" w:rsidP="00714F71">
            <w:r>
              <w:rPr>
                <w:b/>
                <w:bCs/>
                <w:sz w:val="18"/>
                <w:szCs w:val="18"/>
              </w:rPr>
              <w:t>$7.9M</w:t>
            </w:r>
          </w:p>
        </w:tc>
        <w:tc>
          <w:tcPr>
            <w:tcW w:w="1690" w:type="dxa"/>
            <w:shd w:val="clear" w:color="auto" w:fill="D6E8F7"/>
          </w:tcPr>
          <w:p w14:paraId="0C3942B7" w14:textId="77777777" w:rsidR="00B26874" w:rsidRDefault="00B26874" w:rsidP="00714F71">
            <w:r>
              <w:rPr>
                <w:b/>
                <w:bCs/>
                <w:sz w:val="18"/>
                <w:szCs w:val="18"/>
              </w:rPr>
              <w:t>$11.85M</w:t>
            </w:r>
          </w:p>
        </w:tc>
        <w:tc>
          <w:tcPr>
            <w:tcW w:w="1690" w:type="dxa"/>
            <w:shd w:val="clear" w:color="auto" w:fill="D6E8F7"/>
          </w:tcPr>
          <w:p w14:paraId="0BC11996" w14:textId="77777777" w:rsidR="00B26874" w:rsidRDefault="00B26874" w:rsidP="00714F71">
            <w:r>
              <w:rPr>
                <w:b/>
                <w:bCs/>
                <w:sz w:val="18"/>
                <w:szCs w:val="18"/>
              </w:rPr>
              <w:t>$9.7M</w:t>
            </w:r>
          </w:p>
        </w:tc>
        <w:tc>
          <w:tcPr>
            <w:tcW w:w="1690" w:type="dxa"/>
            <w:shd w:val="clear" w:color="auto" w:fill="D6E8F7"/>
          </w:tcPr>
          <w:p w14:paraId="09FF3E53" w14:textId="77777777" w:rsidR="00B26874" w:rsidRDefault="00B26874" w:rsidP="00714F71">
            <w:r>
              <w:rPr>
                <w:b/>
                <w:bCs/>
                <w:sz w:val="18"/>
                <w:szCs w:val="18"/>
              </w:rPr>
              <w:t>$13.65M</w:t>
            </w:r>
          </w:p>
        </w:tc>
      </w:tr>
      <w:tr w:rsidR="00B26874" w14:paraId="66089C47" w14:textId="77777777" w:rsidTr="00714F71">
        <w:tc>
          <w:tcPr>
            <w:tcW w:w="2600" w:type="dxa"/>
            <w:shd w:val="clear" w:color="auto" w:fill="D6E8F7"/>
          </w:tcPr>
          <w:p w14:paraId="3DAB945F" w14:textId="77777777" w:rsidR="00B26874" w:rsidRDefault="00B26874" w:rsidP="00714F71">
            <w:r>
              <w:rPr>
                <w:sz w:val="18"/>
                <w:szCs w:val="18"/>
              </w:rPr>
              <w:t>vs. No Policy baseline (per year)</w:t>
            </w:r>
          </w:p>
        </w:tc>
        <w:tc>
          <w:tcPr>
            <w:tcW w:w="1690" w:type="dxa"/>
            <w:shd w:val="clear" w:color="auto" w:fill="D6E8F7"/>
          </w:tcPr>
          <w:p w14:paraId="7A67DDDE" w14:textId="77777777" w:rsidR="00B26874" w:rsidRDefault="00B26874" w:rsidP="00714F71">
            <w:r>
              <w:rPr>
                <w:sz w:val="18"/>
                <w:szCs w:val="18"/>
              </w:rPr>
              <w:t>—</w:t>
            </w:r>
          </w:p>
        </w:tc>
        <w:tc>
          <w:tcPr>
            <w:tcW w:w="1690" w:type="dxa"/>
            <w:shd w:val="clear" w:color="auto" w:fill="D6E8F7"/>
          </w:tcPr>
          <w:p w14:paraId="7DB79A49" w14:textId="77777777" w:rsidR="00B26874" w:rsidRDefault="00B26874" w:rsidP="00714F71">
            <w:r>
              <w:rPr>
                <w:sz w:val="18"/>
                <w:szCs w:val="18"/>
              </w:rPr>
              <w:t>+$3.95M/yr</w:t>
            </w:r>
          </w:p>
        </w:tc>
        <w:tc>
          <w:tcPr>
            <w:tcW w:w="1690" w:type="dxa"/>
            <w:shd w:val="clear" w:color="auto" w:fill="D6E8F7"/>
          </w:tcPr>
          <w:p w14:paraId="07A6E07A" w14:textId="77777777" w:rsidR="00B26874" w:rsidRDefault="00B26874" w:rsidP="00714F71">
            <w:r>
              <w:rPr>
                <w:sz w:val="18"/>
                <w:szCs w:val="18"/>
              </w:rPr>
              <w:t>+$1.8M/yr</w:t>
            </w:r>
          </w:p>
        </w:tc>
        <w:tc>
          <w:tcPr>
            <w:tcW w:w="1690" w:type="dxa"/>
            <w:shd w:val="clear" w:color="auto" w:fill="D6E8F7"/>
          </w:tcPr>
          <w:p w14:paraId="27FE68D6" w14:textId="77777777" w:rsidR="00B26874" w:rsidRDefault="00B26874" w:rsidP="00714F71">
            <w:r>
              <w:rPr>
                <w:sz w:val="18"/>
                <w:szCs w:val="18"/>
              </w:rPr>
              <w:t>+$5.75M/yr</w:t>
            </w:r>
          </w:p>
        </w:tc>
      </w:tr>
    </w:tbl>
    <w:p w14:paraId="73603505" w14:textId="77777777" w:rsidR="00B26874" w:rsidRDefault="00B26874" w:rsidP="00B26874">
      <w:pPr>
        <w:pBdr>
          <w:left w:val="single" w:sz="16" w:space="6" w:color="1F3864"/>
        </w:pBdr>
        <w:shd w:val="clear" w:color="auto" w:fill="EBF3FB"/>
        <w:spacing w:before="120" w:after="40"/>
      </w:pPr>
      <w:r>
        <w:rPr>
          <w:b/>
          <w:bCs/>
          <w:color w:val="1F3864"/>
        </w:rPr>
        <w:t>TABLE C — 5-Year Cumulative: OBBBA is a timing and income shift; MISA is a permanent annual benefit</w:t>
      </w:r>
    </w:p>
    <w:tbl>
      <w:tblPr>
        <w:tblW w:w="9360" w:type="dxa"/>
        <w:tblBorders>
          <w:top w:val="single" w:sz="1" w:space="0" w:color="1F3864"/>
          <w:left w:val="single" w:sz="1" w:space="0" w:color="1F3864"/>
          <w:bottom w:val="single" w:sz="1" w:space="0" w:color="1F3864"/>
          <w:right w:val="single" w:sz="1" w:space="0" w:color="1F3864"/>
          <w:insideH w:val="single" w:sz="1" w:space="0" w:color="CCCCCC"/>
          <w:insideV w:val="single" w:sz="1" w:space="0" w:color="CCCCCC"/>
        </w:tblBorders>
        <w:tblCellMar>
          <w:top w:w="80" w:type="dxa"/>
          <w:left w:w="120" w:type="dxa"/>
          <w:bottom w:w="80" w:type="dxa"/>
          <w:right w:w="120" w:type="dxa"/>
        </w:tblCellMar>
        <w:tblLook w:val="04A0" w:firstRow="1" w:lastRow="0" w:firstColumn="1" w:lastColumn="0" w:noHBand="0" w:noVBand="1"/>
      </w:tblPr>
      <w:tblGrid>
        <w:gridCol w:w="2600"/>
        <w:gridCol w:w="1690"/>
        <w:gridCol w:w="1690"/>
        <w:gridCol w:w="1690"/>
        <w:gridCol w:w="1690"/>
      </w:tblGrid>
      <w:tr w:rsidR="00B26874" w14:paraId="5F86D08B" w14:textId="77777777" w:rsidTr="00714F71">
        <w:tc>
          <w:tcPr>
            <w:tcW w:w="2600" w:type="dxa"/>
            <w:shd w:val="clear" w:color="auto" w:fill="1F3864"/>
          </w:tcPr>
          <w:p w14:paraId="4CDEE9DE" w14:textId="77777777" w:rsidR="00B26874" w:rsidRDefault="00B26874" w:rsidP="00714F71">
            <w:r>
              <w:rPr>
                <w:b/>
                <w:bCs/>
                <w:color w:val="FFFFFF"/>
                <w:sz w:val="18"/>
                <w:szCs w:val="18"/>
              </w:rPr>
              <w:t xml:space="preserve"> </w:t>
            </w:r>
          </w:p>
        </w:tc>
        <w:tc>
          <w:tcPr>
            <w:tcW w:w="1690" w:type="dxa"/>
            <w:shd w:val="clear" w:color="auto" w:fill="1F3864"/>
          </w:tcPr>
          <w:p w14:paraId="1EBEB674" w14:textId="77777777" w:rsidR="00B26874" w:rsidRDefault="00B26874" w:rsidP="00714F71">
            <w:r>
              <w:rPr>
                <w:b/>
                <w:bCs/>
                <w:color w:val="FFFFFF"/>
                <w:sz w:val="18"/>
                <w:szCs w:val="18"/>
              </w:rPr>
              <w:t>No Policy</w:t>
            </w:r>
          </w:p>
        </w:tc>
        <w:tc>
          <w:tcPr>
            <w:tcW w:w="1690" w:type="dxa"/>
            <w:shd w:val="clear" w:color="auto" w:fill="1F3864"/>
          </w:tcPr>
          <w:p w14:paraId="156A3A96" w14:textId="77777777" w:rsidR="00B26874" w:rsidRDefault="00B26874" w:rsidP="00714F71">
            <w:r>
              <w:rPr>
                <w:b/>
                <w:bCs/>
                <w:color w:val="FFFFFF"/>
                <w:sz w:val="18"/>
                <w:szCs w:val="18"/>
              </w:rPr>
              <w:t>OBBBA Only</w:t>
            </w:r>
          </w:p>
        </w:tc>
        <w:tc>
          <w:tcPr>
            <w:tcW w:w="1690" w:type="dxa"/>
            <w:shd w:val="clear" w:color="auto" w:fill="1F3864"/>
          </w:tcPr>
          <w:p w14:paraId="27565A0B" w14:textId="77777777" w:rsidR="00B26874" w:rsidRDefault="00B26874" w:rsidP="00714F71">
            <w:r>
              <w:rPr>
                <w:b/>
                <w:bCs/>
                <w:color w:val="FFFFFF"/>
                <w:sz w:val="18"/>
                <w:szCs w:val="18"/>
              </w:rPr>
              <w:t>MISA Only</w:t>
            </w:r>
          </w:p>
        </w:tc>
        <w:tc>
          <w:tcPr>
            <w:tcW w:w="1690" w:type="dxa"/>
            <w:shd w:val="clear" w:color="auto" w:fill="1F3864"/>
          </w:tcPr>
          <w:p w14:paraId="36C931C3" w14:textId="77777777" w:rsidR="00B26874" w:rsidRDefault="00B26874" w:rsidP="00714F71">
            <w:r>
              <w:rPr>
                <w:b/>
                <w:bCs/>
                <w:color w:val="FFFFFF"/>
                <w:sz w:val="18"/>
                <w:szCs w:val="18"/>
              </w:rPr>
              <w:t>OBBBA + MISA</w:t>
            </w:r>
          </w:p>
        </w:tc>
      </w:tr>
      <w:tr w:rsidR="00B26874" w14:paraId="54C580E8" w14:textId="77777777" w:rsidTr="00714F71">
        <w:tc>
          <w:tcPr>
            <w:tcW w:w="2600" w:type="dxa"/>
            <w:shd w:val="clear" w:color="auto" w:fill="F2F7FC"/>
          </w:tcPr>
          <w:p w14:paraId="51FB4201" w14:textId="77777777" w:rsidR="00B26874" w:rsidRDefault="00B26874" w:rsidP="00714F71">
            <w:r>
              <w:rPr>
                <w:b/>
                <w:bCs/>
                <w:sz w:val="18"/>
                <w:szCs w:val="18"/>
              </w:rPr>
              <w:t>Year 1 Net Income</w:t>
            </w:r>
          </w:p>
        </w:tc>
        <w:tc>
          <w:tcPr>
            <w:tcW w:w="1690" w:type="dxa"/>
            <w:shd w:val="clear" w:color="auto" w:fill="FFFFFF"/>
          </w:tcPr>
          <w:p w14:paraId="2F201494" w14:textId="77777777" w:rsidR="00B26874" w:rsidRDefault="00B26874" w:rsidP="00714F71">
            <w:r>
              <w:rPr>
                <w:sz w:val="18"/>
                <w:szCs w:val="18"/>
              </w:rPr>
              <w:t>$7.9M</w:t>
            </w:r>
          </w:p>
        </w:tc>
        <w:tc>
          <w:tcPr>
            <w:tcW w:w="1690" w:type="dxa"/>
            <w:shd w:val="clear" w:color="auto" w:fill="FFFFFF"/>
          </w:tcPr>
          <w:p w14:paraId="7CC24109" w14:textId="77777777" w:rsidR="00B26874" w:rsidRDefault="00B26874" w:rsidP="00714F71">
            <w:r>
              <w:rPr>
                <w:sz w:val="18"/>
                <w:szCs w:val="18"/>
              </w:rPr>
              <w:t>$1.58M</w:t>
            </w:r>
          </w:p>
        </w:tc>
        <w:tc>
          <w:tcPr>
            <w:tcW w:w="1690" w:type="dxa"/>
            <w:shd w:val="clear" w:color="auto" w:fill="FFFFFF"/>
          </w:tcPr>
          <w:p w14:paraId="4345FD37" w14:textId="77777777" w:rsidR="00B26874" w:rsidRDefault="00B26874" w:rsidP="00714F71">
            <w:r>
              <w:rPr>
                <w:sz w:val="18"/>
                <w:szCs w:val="18"/>
              </w:rPr>
              <w:t>$9.7M</w:t>
            </w:r>
          </w:p>
        </w:tc>
        <w:tc>
          <w:tcPr>
            <w:tcW w:w="1690" w:type="dxa"/>
            <w:shd w:val="clear" w:color="auto" w:fill="FFFFFF"/>
          </w:tcPr>
          <w:p w14:paraId="6F100610" w14:textId="77777777" w:rsidR="00B26874" w:rsidRDefault="00B26874" w:rsidP="00714F71">
            <w:r>
              <w:rPr>
                <w:sz w:val="18"/>
                <w:szCs w:val="18"/>
              </w:rPr>
              <w:t>$3.38M</w:t>
            </w:r>
          </w:p>
        </w:tc>
      </w:tr>
      <w:tr w:rsidR="00B26874" w14:paraId="6610BF23" w14:textId="77777777" w:rsidTr="00714F71">
        <w:tc>
          <w:tcPr>
            <w:tcW w:w="2600" w:type="dxa"/>
            <w:shd w:val="clear" w:color="auto" w:fill="F2F7FC"/>
          </w:tcPr>
          <w:p w14:paraId="37EF301B" w14:textId="77777777" w:rsidR="00B26874" w:rsidRDefault="00B26874" w:rsidP="00714F71">
            <w:r>
              <w:rPr>
                <w:b/>
                <w:bCs/>
                <w:sz w:val="18"/>
                <w:szCs w:val="18"/>
              </w:rPr>
              <w:t>Years 2–5 Net Income (×4)</w:t>
            </w:r>
          </w:p>
        </w:tc>
        <w:tc>
          <w:tcPr>
            <w:tcW w:w="1690" w:type="dxa"/>
            <w:shd w:val="clear" w:color="auto" w:fill="FFFFFF"/>
          </w:tcPr>
          <w:p w14:paraId="6E153DE5" w14:textId="77777777" w:rsidR="00B26874" w:rsidRDefault="00B26874" w:rsidP="00714F71">
            <w:r>
              <w:rPr>
                <w:sz w:val="18"/>
                <w:szCs w:val="18"/>
              </w:rPr>
              <w:t>$31.6M</w:t>
            </w:r>
          </w:p>
        </w:tc>
        <w:tc>
          <w:tcPr>
            <w:tcW w:w="1690" w:type="dxa"/>
            <w:shd w:val="clear" w:color="auto" w:fill="FFFFFF"/>
          </w:tcPr>
          <w:p w14:paraId="3FF45BF9" w14:textId="77777777" w:rsidR="00B26874" w:rsidRDefault="00B26874" w:rsidP="00714F71">
            <w:r>
              <w:rPr>
                <w:sz w:val="18"/>
                <w:szCs w:val="18"/>
              </w:rPr>
              <w:t>$47.4M</w:t>
            </w:r>
          </w:p>
        </w:tc>
        <w:tc>
          <w:tcPr>
            <w:tcW w:w="1690" w:type="dxa"/>
            <w:shd w:val="clear" w:color="auto" w:fill="FFFFFF"/>
          </w:tcPr>
          <w:p w14:paraId="1C793AF2" w14:textId="77777777" w:rsidR="00B26874" w:rsidRDefault="00B26874" w:rsidP="00714F71">
            <w:r>
              <w:rPr>
                <w:sz w:val="18"/>
                <w:szCs w:val="18"/>
              </w:rPr>
              <w:t>$38.8M</w:t>
            </w:r>
          </w:p>
        </w:tc>
        <w:tc>
          <w:tcPr>
            <w:tcW w:w="1690" w:type="dxa"/>
            <w:shd w:val="clear" w:color="auto" w:fill="FFFFFF"/>
          </w:tcPr>
          <w:p w14:paraId="71D7276F" w14:textId="77777777" w:rsidR="00B26874" w:rsidRDefault="00B26874" w:rsidP="00714F71">
            <w:r>
              <w:rPr>
                <w:sz w:val="18"/>
                <w:szCs w:val="18"/>
              </w:rPr>
              <w:t>$54.6M</w:t>
            </w:r>
          </w:p>
        </w:tc>
      </w:tr>
      <w:tr w:rsidR="00B26874" w14:paraId="1E6DEFAF" w14:textId="77777777" w:rsidTr="00714F71">
        <w:tc>
          <w:tcPr>
            <w:tcW w:w="2600" w:type="dxa"/>
            <w:shd w:val="clear" w:color="auto" w:fill="D6E8F7"/>
          </w:tcPr>
          <w:p w14:paraId="2B819E9F" w14:textId="77777777" w:rsidR="00B26874" w:rsidRDefault="00B26874" w:rsidP="00714F71">
            <w:r>
              <w:rPr>
                <w:b/>
                <w:bCs/>
                <w:sz w:val="18"/>
                <w:szCs w:val="18"/>
              </w:rPr>
              <w:t>5-Year Cumulative Net Income</w:t>
            </w:r>
          </w:p>
        </w:tc>
        <w:tc>
          <w:tcPr>
            <w:tcW w:w="1690" w:type="dxa"/>
            <w:shd w:val="clear" w:color="auto" w:fill="D6E8F7"/>
          </w:tcPr>
          <w:p w14:paraId="26AF0BBC" w14:textId="77777777" w:rsidR="00B26874" w:rsidRDefault="00B26874" w:rsidP="00714F71">
            <w:r>
              <w:rPr>
                <w:b/>
                <w:bCs/>
                <w:sz w:val="18"/>
                <w:szCs w:val="18"/>
              </w:rPr>
              <w:t>$39.5M</w:t>
            </w:r>
          </w:p>
        </w:tc>
        <w:tc>
          <w:tcPr>
            <w:tcW w:w="1690" w:type="dxa"/>
            <w:shd w:val="clear" w:color="auto" w:fill="D6E8F7"/>
          </w:tcPr>
          <w:p w14:paraId="2461FA33" w14:textId="77777777" w:rsidR="00B26874" w:rsidRDefault="00B26874" w:rsidP="00714F71">
            <w:r>
              <w:rPr>
                <w:b/>
                <w:bCs/>
                <w:sz w:val="18"/>
                <w:szCs w:val="18"/>
              </w:rPr>
              <w:t>$49.0M</w:t>
            </w:r>
          </w:p>
        </w:tc>
        <w:tc>
          <w:tcPr>
            <w:tcW w:w="1690" w:type="dxa"/>
            <w:shd w:val="clear" w:color="auto" w:fill="D6E8F7"/>
          </w:tcPr>
          <w:p w14:paraId="5DC83444" w14:textId="77777777" w:rsidR="00B26874" w:rsidRDefault="00B26874" w:rsidP="00714F71">
            <w:r>
              <w:rPr>
                <w:b/>
                <w:bCs/>
                <w:sz w:val="18"/>
                <w:szCs w:val="18"/>
              </w:rPr>
              <w:t>$48.5M</w:t>
            </w:r>
          </w:p>
        </w:tc>
        <w:tc>
          <w:tcPr>
            <w:tcW w:w="1690" w:type="dxa"/>
            <w:shd w:val="clear" w:color="auto" w:fill="D6E8F7"/>
          </w:tcPr>
          <w:p w14:paraId="648A0851" w14:textId="77777777" w:rsidR="00B26874" w:rsidRDefault="00B26874" w:rsidP="00714F71">
            <w:r>
              <w:rPr>
                <w:b/>
                <w:bCs/>
                <w:sz w:val="18"/>
                <w:szCs w:val="18"/>
              </w:rPr>
              <w:t>$58.0M</w:t>
            </w:r>
          </w:p>
        </w:tc>
      </w:tr>
      <w:tr w:rsidR="00B26874" w14:paraId="0F6E016F" w14:textId="77777777" w:rsidTr="00714F71">
        <w:tc>
          <w:tcPr>
            <w:tcW w:w="2600" w:type="dxa"/>
            <w:shd w:val="clear" w:color="auto" w:fill="D6E8F7"/>
          </w:tcPr>
          <w:p w14:paraId="7A90C165" w14:textId="77777777" w:rsidR="00B26874" w:rsidRDefault="00B26874" w:rsidP="00714F71">
            <w:r>
              <w:rPr>
                <w:b/>
                <w:bCs/>
                <w:sz w:val="18"/>
                <w:szCs w:val="18"/>
              </w:rPr>
              <w:t>+vs. No Policy (5-year total)</w:t>
            </w:r>
          </w:p>
        </w:tc>
        <w:tc>
          <w:tcPr>
            <w:tcW w:w="1690" w:type="dxa"/>
            <w:shd w:val="clear" w:color="auto" w:fill="D6E8F7"/>
          </w:tcPr>
          <w:p w14:paraId="1E584212" w14:textId="77777777" w:rsidR="00B26874" w:rsidRDefault="00B26874" w:rsidP="00714F71">
            <w:r>
              <w:rPr>
                <w:b/>
                <w:bCs/>
                <w:sz w:val="18"/>
                <w:szCs w:val="18"/>
              </w:rPr>
              <w:t>—</w:t>
            </w:r>
          </w:p>
        </w:tc>
        <w:tc>
          <w:tcPr>
            <w:tcW w:w="1690" w:type="dxa"/>
            <w:shd w:val="clear" w:color="auto" w:fill="D6E8F7"/>
          </w:tcPr>
          <w:p w14:paraId="3AEB621D" w14:textId="77777777" w:rsidR="00B26874" w:rsidRDefault="00B26874" w:rsidP="00714F71">
            <w:r>
              <w:rPr>
                <w:b/>
                <w:bCs/>
                <w:sz w:val="18"/>
                <w:szCs w:val="18"/>
              </w:rPr>
              <w:t>+$9.5M</w:t>
            </w:r>
          </w:p>
        </w:tc>
        <w:tc>
          <w:tcPr>
            <w:tcW w:w="1690" w:type="dxa"/>
            <w:shd w:val="clear" w:color="auto" w:fill="D6E8F7"/>
          </w:tcPr>
          <w:p w14:paraId="731FC780" w14:textId="77777777" w:rsidR="00B26874" w:rsidRDefault="00B26874" w:rsidP="00714F71">
            <w:r>
              <w:rPr>
                <w:b/>
                <w:bCs/>
                <w:sz w:val="18"/>
                <w:szCs w:val="18"/>
              </w:rPr>
              <w:t>+$9.0M</w:t>
            </w:r>
          </w:p>
        </w:tc>
        <w:tc>
          <w:tcPr>
            <w:tcW w:w="1690" w:type="dxa"/>
            <w:shd w:val="clear" w:color="auto" w:fill="D6E8F7"/>
          </w:tcPr>
          <w:p w14:paraId="253578F4" w14:textId="77777777" w:rsidR="00B26874" w:rsidRDefault="00B26874" w:rsidP="00714F71">
            <w:r>
              <w:rPr>
                <w:b/>
                <w:bCs/>
                <w:sz w:val="18"/>
                <w:szCs w:val="18"/>
              </w:rPr>
              <w:t>+$18.5M</w:t>
            </w:r>
          </w:p>
        </w:tc>
      </w:tr>
      <w:tr w:rsidR="00B26874" w14:paraId="2259B419" w14:textId="77777777" w:rsidTr="00714F71">
        <w:tc>
          <w:tcPr>
            <w:tcW w:w="2600" w:type="dxa"/>
            <w:shd w:val="clear" w:color="auto" w:fill="F2F7FC"/>
          </w:tcPr>
          <w:p w14:paraId="0A39BC2B" w14:textId="77777777" w:rsidR="00B26874" w:rsidRDefault="00B26874" w:rsidP="00714F71">
            <w:r>
              <w:rPr>
                <w:sz w:val="18"/>
                <w:szCs w:val="18"/>
              </w:rPr>
              <w:t>Nature of benefit</w:t>
            </w:r>
          </w:p>
        </w:tc>
        <w:tc>
          <w:tcPr>
            <w:tcW w:w="1690" w:type="dxa"/>
            <w:shd w:val="clear" w:color="auto" w:fill="FFFFFF"/>
          </w:tcPr>
          <w:p w14:paraId="63F483FA" w14:textId="77777777" w:rsidR="00B26874" w:rsidRDefault="00B26874" w:rsidP="00714F71">
            <w:r>
              <w:rPr>
                <w:sz w:val="18"/>
                <w:szCs w:val="18"/>
              </w:rPr>
              <w:t>Baseline</w:t>
            </w:r>
          </w:p>
        </w:tc>
        <w:tc>
          <w:tcPr>
            <w:tcW w:w="1690" w:type="dxa"/>
            <w:shd w:val="clear" w:color="auto" w:fill="FFFFFF"/>
          </w:tcPr>
          <w:p w14:paraId="3677FD2A" w14:textId="77777777" w:rsidR="00B26874" w:rsidRDefault="00B26874" w:rsidP="00714F71">
            <w:r>
              <w:rPr>
                <w:sz w:val="18"/>
                <w:szCs w:val="18"/>
              </w:rPr>
              <w:t>Timing shift; higher out-yr income</w:t>
            </w:r>
          </w:p>
        </w:tc>
        <w:tc>
          <w:tcPr>
            <w:tcW w:w="1690" w:type="dxa"/>
            <w:shd w:val="clear" w:color="auto" w:fill="FFFFFF"/>
          </w:tcPr>
          <w:p w14:paraId="34380AF3" w14:textId="77777777" w:rsidR="00B26874" w:rsidRDefault="00B26874" w:rsidP="00714F71">
            <w:r>
              <w:rPr>
                <w:sz w:val="18"/>
                <w:szCs w:val="18"/>
              </w:rPr>
              <w:t>Permanent annual credit every year</w:t>
            </w:r>
          </w:p>
        </w:tc>
        <w:tc>
          <w:tcPr>
            <w:tcW w:w="1690" w:type="dxa"/>
            <w:shd w:val="clear" w:color="auto" w:fill="FFFFFF"/>
          </w:tcPr>
          <w:p w14:paraId="6508EC2F" w14:textId="77777777" w:rsidR="00B26874" w:rsidRDefault="00B26874" w:rsidP="00714F71">
            <w:r>
              <w:rPr>
                <w:sz w:val="18"/>
                <w:szCs w:val="18"/>
              </w:rPr>
              <w:t>Both effects combined</w:t>
            </w:r>
          </w:p>
        </w:tc>
      </w:tr>
    </w:tbl>
    <w:p w14:paraId="665EE192" w14:textId="77777777" w:rsidR="00B26874" w:rsidRDefault="00B26874" w:rsidP="00B26874">
      <w:pPr>
        <w:pBdr>
          <w:left w:val="single" w:sz="16" w:space="6" w:color="1F3864"/>
        </w:pBdr>
        <w:shd w:val="clear" w:color="auto" w:fill="EBF3FB"/>
        <w:spacing w:after="80"/>
      </w:pPr>
      <w:r>
        <w:rPr>
          <w:i/>
          <w:sz w:val="18"/>
          <w:szCs w:val="18"/>
        </w:rPr>
        <w:t>* $8M additional Year 1 deduction = $10M bonus depreciation minus $2M normal depreciation already in COGS. ** Excess MISA credit ($1.8M credit vs. $0.42M tax = $1.38M excess) is transferable or sellable to Treasury at 85% ($1.17M cash). *** COGS of $73M in Years 2–5 reflects $75M base minus the $2M normal depreciation no longer taken on the fully expensed asset. MISA credit is the same $1.8M every year; OBBBA’s benefit is a timing shift. Note: the 5-year cumulative OBBBA net income gain (+$9.5M) reflects the higher out-year income from lower COGS in Years 2–5, not the Year 1 tax savings alone.</w:t>
      </w:r>
    </w:p>
    <w:p w14:paraId="52BFD77A" w14:textId="77777777" w:rsidR="0057606C" w:rsidRDefault="0057606C" w:rsidP="0057606C">
      <w:pPr>
        <w:pBdr>
          <w:left w:val="single" w:sz="16" w:space="6" w:color="1F3864"/>
        </w:pBdr>
        <w:shd w:val="clear" w:color="auto" w:fill="EBF3FB"/>
        <w:spacing w:before="160" w:after="80"/>
      </w:pPr>
      <w:r>
        <w:rPr>
          <w:b/>
          <w:bCs/>
          <w:color w:val="1F3864"/>
          <w:sz w:val="24"/>
          <w:szCs w:val="24"/>
        </w:rPr>
        <w:t>Five Specific Things MISA Does That OBBBA Cannot</w:t>
      </w:r>
    </w:p>
    <w:p w14:paraId="24BA4674" w14:textId="1EA68CBE" w:rsidR="0057606C" w:rsidRDefault="0057606C" w:rsidP="0057606C">
      <w:pPr>
        <w:pBdr>
          <w:left w:val="single" w:sz="16" w:space="6" w:color="1F3864"/>
        </w:pBdr>
        <w:shd w:val="clear" w:color="auto" w:fill="EBF3FB"/>
        <w:spacing w:after="80"/>
        <w:ind w:left="360"/>
      </w:pPr>
      <w:r>
        <w:rPr>
          <w:b/>
          <w:bCs/>
          <w:color w:val="1F3864"/>
        </w:rPr>
        <w:lastRenderedPageBreak/>
        <w:t xml:space="preserve">1. Reaches pre-profit manufacturers. </w:t>
      </w:r>
      <w:r>
        <w:t xml:space="preserve">MISA credits are transferable and sellable to Treasury at 85 cents on the dollar. A manufacturer with no taxable income </w:t>
      </w:r>
      <w:r w:rsidR="00292C9F">
        <w:t xml:space="preserve">such as </w:t>
      </w:r>
      <w:r>
        <w:t xml:space="preserve">a defense supplier ramping a new program, a reshoring startup, </w:t>
      </w:r>
      <w:r w:rsidR="00292C9F">
        <w:t xml:space="preserve">or </w:t>
      </w:r>
      <w:r>
        <w:t>a company investing in new capacity earns a real credit and converts it to immediate cash. OBBBA delivers nothing to this manufacturer. Approximately 40% of U.S. manufacturers are not currently profitable; MISA reaches all of them. OBBBA reaches none of them.</w:t>
      </w:r>
    </w:p>
    <w:p w14:paraId="192D8F88" w14:textId="7132EF34" w:rsidR="0057606C" w:rsidRDefault="0057606C" w:rsidP="0057606C">
      <w:pPr>
        <w:pBdr>
          <w:left w:val="single" w:sz="16" w:space="6" w:color="1F3864"/>
        </w:pBdr>
        <w:shd w:val="clear" w:color="auto" w:fill="EBF3FB"/>
        <w:spacing w:after="80"/>
        <w:ind w:left="360"/>
      </w:pPr>
      <w:r>
        <w:rPr>
          <w:b/>
          <w:bCs/>
          <w:color w:val="1F3864"/>
        </w:rPr>
        <w:t xml:space="preserve">2. Directly rewards domestic labor — every worker, every year. </w:t>
      </w:r>
      <w:r>
        <w:t xml:space="preserve">Domestic wages, salaries, benefits, and payroll taxes are a DVA component. Every dollar paid to an American manufacturing worker generates MISA credit. This creates a direct, ongoing financial incentive to hire and retain domestic manufacturing workers continuously </w:t>
      </w:r>
      <w:r w:rsidR="00292C9F">
        <w:t>as long as employed</w:t>
      </w:r>
      <w:r>
        <w:t>. A manufacturer that adds 100 workers at $60K average compensation adds $6M to its DVA base, generating $240K–$480K of additional annual credit at base rates. OBBBA has no equivalent mechanism</w:t>
      </w:r>
      <w:r w:rsidR="00292C9F">
        <w:t>. I</w:t>
      </w:r>
      <w:r>
        <w:t>t rewards buying machines, not employing workers.</w:t>
      </w:r>
    </w:p>
    <w:p w14:paraId="03E82183" w14:textId="44971AA6" w:rsidR="0057606C" w:rsidRDefault="0057606C" w:rsidP="0057606C">
      <w:pPr>
        <w:pBdr>
          <w:left w:val="single" w:sz="16" w:space="6" w:color="1F3864"/>
        </w:pBdr>
        <w:shd w:val="clear" w:color="auto" w:fill="EBF3FB"/>
        <w:spacing w:after="80"/>
        <w:ind w:left="360"/>
      </w:pPr>
      <w:r>
        <w:rPr>
          <w:b/>
          <w:bCs/>
          <w:color w:val="1F3864"/>
        </w:rPr>
        <w:t xml:space="preserve">3. Rewards domestic sourcing and builds supply chain depth. </w:t>
      </w:r>
      <w:r>
        <w:t>Domestic materials and components are a DVA component.</w:t>
      </w:r>
      <w:r w:rsidRPr="00292C9F">
        <w:rPr>
          <w:b/>
          <w:bCs/>
        </w:rPr>
        <w:t xml:space="preserve"> A manufacturer that switches from Chinese-sourced castings to an American foundry increases its DVA, increases its DVA ratio, and earns more credit. </w:t>
      </w:r>
      <w:r>
        <w:t>This creates a direct, ongoing financial incentive to build domestic supply chains</w:t>
      </w:r>
      <w:r w:rsidR="00292C9F">
        <w:t>,</w:t>
      </w:r>
      <w:r>
        <w:t xml:space="preserve"> not just for the prime contractor, but flowing upstream to every Tier 2</w:t>
      </w:r>
      <w:r w:rsidR="00292C9F">
        <w:t xml:space="preserve"> through</w:t>
      </w:r>
      <w:r>
        <w:t xml:space="preserve"> Tier </w:t>
      </w:r>
      <w:r w:rsidR="00292C9F">
        <w:t>n</w:t>
      </w:r>
      <w:r>
        <w:t xml:space="preserve"> supplier whose output becomes a DVA-eligible domestic component. OBBBA's depreciation provisions have no mechanism to reward domestic sourcing decisions; MISA does, continuously, every year.</w:t>
      </w:r>
    </w:p>
    <w:p w14:paraId="7B5A4E8A" w14:textId="29BFF229" w:rsidR="0057606C" w:rsidRDefault="0057606C" w:rsidP="0057606C">
      <w:pPr>
        <w:pBdr>
          <w:left w:val="single" w:sz="16" w:space="6" w:color="1F3864"/>
        </w:pBdr>
        <w:shd w:val="clear" w:color="auto" w:fill="EBF3FB"/>
        <w:spacing w:after="80"/>
        <w:ind w:left="360"/>
      </w:pPr>
      <w:r>
        <w:rPr>
          <w:b/>
          <w:bCs/>
          <w:color w:val="1F3864"/>
        </w:rPr>
        <w:t xml:space="preserve">4. Lowers the effective cost of domestic production — enabling price competition. </w:t>
      </w:r>
      <w:r>
        <w:t xml:space="preserve">Chinese manufacturers in strategic sectors enjoy a 30–60% cost advantage from state subsidies, below-market financing from policy banks (lending at 2–4% vs. U.S. commercial rates of 7–11%), domestic procurement preferences, and export incentives. A MISA credit of 1–16% of DVA </w:t>
      </w:r>
      <w:r w:rsidR="00292C9F">
        <w:t xml:space="preserve">is </w:t>
      </w:r>
      <w:r>
        <w:t>worth roughly 1–10% of revenue depending on sector and DVA intensity</w:t>
      </w:r>
      <w:r w:rsidR="00292C9F">
        <w:t>. The DVA credit</w:t>
      </w:r>
      <w:r>
        <w:t xml:space="preserve"> directly reduces the effective cost of domestic production. This is not a deduction that saves 21 cents on a dollar; it is a credit that saves 100 cents on a dollar of eligible activity. Combined with OBBBA's lower capital costs, Mannie Mac's financing cost reduction, and Section 232/301 tariff protection, the full policy stack begins to close the structural cost gap that makes domestic manufacturing uncompetitive in strategic sectors.</w:t>
      </w:r>
    </w:p>
    <w:p w14:paraId="52840DED" w14:textId="6DB51A54" w:rsidR="0057606C" w:rsidRDefault="0057606C" w:rsidP="0057606C">
      <w:pPr>
        <w:pBdr>
          <w:left w:val="single" w:sz="16" w:space="6" w:color="1F3864"/>
        </w:pBdr>
        <w:shd w:val="clear" w:color="auto" w:fill="EBF3FB"/>
        <w:spacing w:after="80"/>
        <w:ind w:left="360"/>
      </w:pPr>
      <w:r>
        <w:rPr>
          <w:b/>
          <w:bCs/>
          <w:color w:val="1F3864"/>
        </w:rPr>
        <w:t xml:space="preserve">5. Rewards domestic production for export — improving the trade balance. </w:t>
      </w:r>
      <w:r>
        <w:t xml:space="preserve">The DVA ratio denominator is applicable product revenue from all sales </w:t>
      </w:r>
      <w:r w:rsidR="00292C9F">
        <w:t xml:space="preserve">both </w:t>
      </w:r>
      <w:r>
        <w:t>domestic and exported. A manufacturer that produces in the United States and sells globally earns the same MISA credit per dollar of domestic activity regardless of where the product goes. This makes MISA an export competitiveness tool as well as a domestic production incentive: U.S. manufacturers competing for global contracts against subsidized Chinese and European competitors receive a credit that partially offsets their cost disadvantage in third-country markets. No OBBBA provision touches export economics.</w:t>
      </w:r>
    </w:p>
    <w:p w14:paraId="2F171870" w14:textId="77777777" w:rsidR="0057606C" w:rsidRDefault="0057606C" w:rsidP="0057606C">
      <w:pPr>
        <w:pBdr>
          <w:left w:val="single" w:sz="16" w:space="6" w:color="1F3864"/>
        </w:pBdr>
        <w:shd w:val="clear" w:color="auto" w:fill="EBF3FB"/>
        <w:spacing w:before="160" w:after="80"/>
      </w:pPr>
      <w:r>
        <w:rPr>
          <w:b/>
          <w:bCs/>
          <w:color w:val="1F3864"/>
          <w:sz w:val="24"/>
          <w:szCs w:val="24"/>
        </w:rPr>
        <w:t>The Complete Policy Stack: OBBBA + MISA + Mannie Mac</w:t>
      </w:r>
    </w:p>
    <w:p w14:paraId="24114446" w14:textId="77777777" w:rsidR="0057606C" w:rsidRDefault="0057606C" w:rsidP="0057606C">
      <w:pPr>
        <w:pBdr>
          <w:left w:val="single" w:sz="16" w:space="6" w:color="1F3864"/>
        </w:pBdr>
        <w:shd w:val="clear" w:color="auto" w:fill="EBF3FB"/>
        <w:spacing w:after="80"/>
      </w:pPr>
      <w:r>
        <w:t>Each element of the manufacturing policy stack addresses a different structural barrier to domestic production competitiveness:</w:t>
      </w:r>
    </w:p>
    <w:p w14:paraId="45750520" w14:textId="77777777" w:rsidR="0057606C" w:rsidRDefault="0057606C" w:rsidP="0057606C">
      <w:pPr>
        <w:pBdr>
          <w:left w:val="single" w:sz="16" w:space="6" w:color="1F3864"/>
        </w:pBdr>
        <w:shd w:val="clear" w:color="auto" w:fill="EBF3FB"/>
        <w:spacing w:after="80"/>
        <w:ind w:left="360"/>
      </w:pPr>
      <w:r>
        <w:rPr>
          <w:b/>
          <w:bCs/>
        </w:rPr>
        <w:t xml:space="preserve">OBBBA — The capital cost barrier. </w:t>
      </w:r>
      <w:r>
        <w:t>Bonus depreciation and facility expensing reduce the after-tax cost of acquiring manufacturing equipment and building factories. Addresses the upfront investment hurdle for profitable manufacturers.</w:t>
      </w:r>
    </w:p>
    <w:p w14:paraId="35527258" w14:textId="2C06405D" w:rsidR="0057606C" w:rsidRDefault="0057606C" w:rsidP="0057606C">
      <w:pPr>
        <w:pBdr>
          <w:left w:val="single" w:sz="16" w:space="6" w:color="1F3864"/>
        </w:pBdr>
        <w:shd w:val="clear" w:color="auto" w:fill="EBF3FB"/>
        <w:spacing w:after="80"/>
        <w:ind w:left="360"/>
      </w:pPr>
      <w:r>
        <w:rPr>
          <w:b/>
          <w:bCs/>
        </w:rPr>
        <w:t xml:space="preserve">Mannie Mac (Manufacturing Finance Corporation Act) — The financing cost barrier. </w:t>
      </w:r>
      <w:r>
        <w:t xml:space="preserve">A GSE-model institution providing government-guaranteed lending to domestic manufacturers at below-commercial rates </w:t>
      </w:r>
      <w:r w:rsidR="00292C9F">
        <w:t xml:space="preserve">helps </w:t>
      </w:r>
      <w:r>
        <w:t>clos</w:t>
      </w:r>
      <w:r w:rsidR="00292C9F">
        <w:t>e</w:t>
      </w:r>
      <w:r>
        <w:t xml:space="preserve"> the 3–8 percentage point financing rate gap between U.S. commercial lending (7–11%) and Chinese policy bank lending (2–4%). </w:t>
      </w:r>
      <w:r w:rsidR="00292C9F">
        <w:t>It a</w:t>
      </w:r>
      <w:r>
        <w:t xml:space="preserve">ddresses the ongoing cost of capital that makes long-duration manufacturing investment </w:t>
      </w:r>
      <w:r w:rsidR="00292C9F">
        <w:t>which OBBBA does not touch</w:t>
      </w:r>
      <w:r>
        <w:t>.</w:t>
      </w:r>
    </w:p>
    <w:p w14:paraId="36F96C04" w14:textId="62001AFC" w:rsidR="0057606C" w:rsidRDefault="0057606C" w:rsidP="0057606C">
      <w:pPr>
        <w:pBdr>
          <w:left w:val="single" w:sz="16" w:space="6" w:color="1F3864"/>
        </w:pBdr>
        <w:shd w:val="clear" w:color="auto" w:fill="EBF3FB"/>
        <w:spacing w:after="80"/>
        <w:ind w:left="360"/>
      </w:pPr>
      <w:r>
        <w:rPr>
          <w:b/>
          <w:bCs/>
        </w:rPr>
        <w:lastRenderedPageBreak/>
        <w:t xml:space="preserve">MISA — The operating economics barrier. </w:t>
      </w:r>
      <w:r>
        <w:t>Permanent, ongoing tax credits on domestic value-added activity reduce the effective cost of operating a domestic manufacturing facility every year. Reaches all manufacturers regardless of profitability. Rewards labor, domestic sourcing, and domestic investment continuously</w:t>
      </w:r>
      <w:r w:rsidR="00292C9F">
        <w:t>,</w:t>
      </w:r>
      <w:r>
        <w:t xml:space="preserve"> not just in the year of purchase. Addresses the structural cost disadvantage of U.S. manufacturing operations versus subsidized foreign competitors.</w:t>
      </w:r>
    </w:p>
    <w:p w14:paraId="19B1AB53" w14:textId="1A2EC58C" w:rsidR="0057606C" w:rsidRDefault="0057606C" w:rsidP="0057606C">
      <w:pPr>
        <w:pBdr>
          <w:left w:val="single" w:sz="16" w:space="6" w:color="1F3864"/>
        </w:pBdr>
        <w:shd w:val="clear" w:color="auto" w:fill="EBF3FB"/>
        <w:spacing w:after="80"/>
      </w:pPr>
      <w:r>
        <w:t>Together, these three instruments address the full range of barriers that cause private capital to underinvest in U.S. manufacturing relative to subsidized foreign alternatives. No single instrument is sufficient. OBBBA without MISA helps profitable companies buy equipment but leaves operating economics unchanged and excludes pre-profit manufacturers entirely. MISA without OBBBA improves operating margins but does not reduce the upfront cost of capital deployment. Mannie Mac without both addresses financing cost but not tax economics. The combined policy stack is designed to be comprehensive</w:t>
      </w:r>
      <w:r w:rsidR="00292C9F">
        <w:t>. It</w:t>
      </w:r>
      <w:r>
        <w:t xml:space="preserve"> address</w:t>
      </w:r>
      <w:r w:rsidR="00292C9F">
        <w:t>es</w:t>
      </w:r>
      <w:r>
        <w:t xml:space="preserve"> the barriers to domestic manufacturing investment in the same systematic way that Chinese industrial policy addresses them for Chinese manufacturers.</w:t>
      </w:r>
      <w:r w:rsidR="00292C9F">
        <w:t xml:space="preserve"> </w:t>
      </w:r>
      <w:proofErr w:type="gramStart"/>
      <w:r w:rsidR="00292C9F">
        <w:t>But,</w:t>
      </w:r>
      <w:proofErr w:type="gramEnd"/>
      <w:r w:rsidR="00292C9F">
        <w:t xml:space="preserve"> it operates via free-market incentives, not state-directed winner picking.</w:t>
      </w:r>
    </w:p>
    <w:p w14:paraId="500648C6" w14:textId="650CAFFE" w:rsidR="0057606C" w:rsidRDefault="0057606C" w:rsidP="0057606C">
      <w:pPr>
        <w:pBdr>
          <w:left w:val="single" w:sz="16" w:space="6" w:color="1F3864"/>
        </w:pBdr>
        <w:shd w:val="clear" w:color="auto" w:fill="EBF3FB"/>
        <w:spacing w:after="120"/>
      </w:pPr>
      <w:r>
        <w:rPr>
          <w:b/>
          <w:bCs/>
          <w:color w:val="1F3864"/>
        </w:rPr>
        <w:t xml:space="preserve">The bottom line: </w:t>
      </w:r>
      <w:r>
        <w:t>OBBBA lowers the cost of buying the factory. Mannie Mac lowers the cost of financing it. MISA lowers the cost of running it</w:t>
      </w:r>
      <w:r w:rsidR="00292C9F">
        <w:t xml:space="preserve">. </w:t>
      </w:r>
      <w:r w:rsidR="00270FAE">
        <w:t>These bills support</w:t>
      </w:r>
      <w:r>
        <w:t xml:space="preserve"> every </w:t>
      </w:r>
      <w:r w:rsidR="00270FAE">
        <w:t xml:space="preserve">qualified </w:t>
      </w:r>
      <w:r>
        <w:t>manufacturer, regardless of profitability, rewarding every American worker hired, every domestic supplier sourced, and every dollar of domestic production that competes against a subsidized foreign rival.</w:t>
      </w:r>
    </w:p>
    <w:p w14:paraId="1C22A18F" w14:textId="77777777" w:rsidR="0057606C" w:rsidRDefault="0057606C" w:rsidP="0057606C">
      <w:pPr>
        <w:pStyle w:val="Heading1"/>
      </w:pPr>
      <w:r>
        <w:rPr>
          <w:rFonts w:ascii="Arial" w:eastAsia="Arial" w:hAnsi="Arial" w:cs="Arial"/>
          <w:b/>
          <w:bCs/>
          <w:color w:val="1F3864"/>
          <w:sz w:val="28"/>
          <w:szCs w:val="28"/>
        </w:rPr>
        <w:t>How the Credits Work</w:t>
      </w:r>
    </w:p>
    <w:p w14:paraId="779CA551" w14:textId="77777777" w:rsidR="0057606C" w:rsidRDefault="0057606C" w:rsidP="0057606C">
      <w:pPr>
        <w:spacing w:after="80"/>
      </w:pPr>
      <w:r>
        <w:rPr>
          <w:b/>
          <w:bCs/>
        </w:rPr>
        <w:t>Both credits are dollar-for-dollar reductions of tax liability — not deductions from income.</w:t>
      </w:r>
    </w:p>
    <w:p w14:paraId="4F7F015F"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3960"/>
        <w:gridCol w:w="3000"/>
      </w:tblGrid>
      <w:tr w:rsidR="0057606C" w14:paraId="7D88B74E"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56647765" w14:textId="77777777" w:rsidR="0057606C" w:rsidRDefault="0057606C" w:rsidP="00714F71">
            <w:r>
              <w:rPr>
                <w:b/>
                <w:bCs/>
                <w:color w:val="FFFFFF"/>
                <w:sz w:val="20"/>
                <w:szCs w:val="20"/>
              </w:rPr>
              <w:t>Mechanism</w:t>
            </w:r>
          </w:p>
        </w:tc>
        <w:tc>
          <w:tcPr>
            <w:tcW w:w="39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7454E62" w14:textId="77777777" w:rsidR="0057606C" w:rsidRDefault="0057606C" w:rsidP="00714F71">
            <w:r>
              <w:rPr>
                <w:b/>
                <w:bCs/>
                <w:color w:val="FFFFFF"/>
                <w:sz w:val="20"/>
                <w:szCs w:val="20"/>
              </w:rPr>
              <w:t>How It Works</w:t>
            </w:r>
          </w:p>
        </w:tc>
        <w:tc>
          <w:tcPr>
            <w:tcW w:w="30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8DCE6A2" w14:textId="77777777" w:rsidR="0057606C" w:rsidRDefault="0057606C" w:rsidP="00714F71">
            <w:r>
              <w:rPr>
                <w:b/>
                <w:bCs/>
                <w:color w:val="FFFFFF"/>
                <w:sz w:val="20"/>
                <w:szCs w:val="20"/>
              </w:rPr>
              <w:t>Tax Impact</w:t>
            </w:r>
          </w:p>
        </w:tc>
      </w:tr>
      <w:tr w:rsidR="0057606C" w14:paraId="4A5B5907"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0ED1F1B" w14:textId="77777777" w:rsidR="0057606C" w:rsidRDefault="0057606C" w:rsidP="00714F71">
            <w:r>
              <w:rPr>
                <w:color w:val="000000"/>
                <w:sz w:val="20"/>
                <w:szCs w:val="20"/>
              </w:rPr>
              <w:t>Deduction</w:t>
            </w:r>
          </w:p>
        </w:tc>
        <w:tc>
          <w:tcPr>
            <w:tcW w:w="3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3CEF45A" w14:textId="77777777" w:rsidR="0057606C" w:rsidRDefault="0057606C" w:rsidP="00714F71">
            <w:r>
              <w:rPr>
                <w:color w:val="000000"/>
                <w:sz w:val="20"/>
                <w:szCs w:val="20"/>
              </w:rPr>
              <w:t>Reduces taxable income before tax is calculated</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580D43F" w14:textId="77777777" w:rsidR="0057606C" w:rsidRDefault="0057606C" w:rsidP="00714F71">
            <w:r>
              <w:rPr>
                <w:color w:val="000000"/>
                <w:sz w:val="20"/>
                <w:szCs w:val="20"/>
              </w:rPr>
              <w:t>Saves $0.21 per $1 deducted (at 21% rate)</w:t>
            </w:r>
          </w:p>
        </w:tc>
      </w:tr>
      <w:tr w:rsidR="0057606C" w14:paraId="06D63FE4"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D734580" w14:textId="77777777" w:rsidR="0057606C" w:rsidRDefault="0057606C" w:rsidP="00714F71">
            <w:r>
              <w:rPr>
                <w:color w:val="000000"/>
                <w:sz w:val="20"/>
                <w:szCs w:val="20"/>
              </w:rPr>
              <w:t>Credit</w:t>
            </w:r>
          </w:p>
        </w:tc>
        <w:tc>
          <w:tcPr>
            <w:tcW w:w="3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A3DFED1" w14:textId="77777777" w:rsidR="0057606C" w:rsidRDefault="0057606C" w:rsidP="00714F71">
            <w:r>
              <w:rPr>
                <w:color w:val="000000"/>
                <w:sz w:val="20"/>
                <w:szCs w:val="20"/>
              </w:rPr>
              <w:t>Reduces tax liability after tax is calculated</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7655E0E" w14:textId="77777777" w:rsidR="0057606C" w:rsidRDefault="0057606C" w:rsidP="00714F71">
            <w:r>
              <w:rPr>
                <w:color w:val="000000"/>
                <w:sz w:val="20"/>
                <w:szCs w:val="20"/>
              </w:rPr>
              <w:t>Saves $1.00 per $1 of credit</w:t>
            </w:r>
          </w:p>
        </w:tc>
      </w:tr>
    </w:tbl>
    <w:p w14:paraId="645DCA98" w14:textId="77777777" w:rsidR="0057606C" w:rsidRDefault="0057606C" w:rsidP="0057606C"/>
    <w:p w14:paraId="7D320EF8" w14:textId="77777777" w:rsidR="0057606C" w:rsidRDefault="0057606C" w:rsidP="0057606C">
      <w:pPr>
        <w:pStyle w:val="Heading2"/>
      </w:pPr>
      <w:r>
        <w:rPr>
          <w:rFonts w:ascii="Arial" w:eastAsia="Arial" w:hAnsi="Arial" w:cs="Arial"/>
          <w:b/>
          <w:bCs/>
          <w:color w:val="2E75B6"/>
          <w:sz w:val="24"/>
          <w:szCs w:val="24"/>
        </w:rPr>
        <w:t>Credit Calculation Formula</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57606C" w14:paraId="52F00481" w14:textId="77777777" w:rsidTr="00714F71">
        <w:tc>
          <w:tcPr>
            <w:tcW w:w="0" w:type="auto"/>
            <w:tcBorders>
              <w:top w:val="single" w:sz="6" w:space="0" w:color="2E75B6"/>
              <w:left w:val="single" w:sz="12" w:space="0" w:color="2E75B6"/>
              <w:bottom w:val="single" w:sz="6" w:space="0" w:color="2E75B6"/>
              <w:right w:val="single" w:sz="6" w:space="0" w:color="2E75B6"/>
            </w:tcBorders>
            <w:shd w:val="clear" w:color="auto" w:fill="EAF4FB"/>
            <w:tcMar>
              <w:top w:w="100" w:type="dxa"/>
              <w:left w:w="160" w:type="dxa"/>
              <w:bottom w:w="100" w:type="dxa"/>
              <w:right w:w="160" w:type="dxa"/>
            </w:tcMar>
          </w:tcPr>
          <w:p w14:paraId="04753390" w14:textId="77777777" w:rsidR="0057606C" w:rsidRDefault="0057606C" w:rsidP="00714F71">
            <w:pPr>
              <w:spacing w:before="40" w:after="40"/>
            </w:pPr>
            <w:r>
              <w:rPr>
                <w:b/>
                <w:bCs/>
                <w:sz w:val="21"/>
                <w:szCs w:val="21"/>
              </w:rPr>
              <w:t xml:space="preserve">MINA Credit (§38A) = </w:t>
            </w:r>
            <w:r>
              <w:rPr>
                <w:sz w:val="21"/>
                <w:szCs w:val="21"/>
              </w:rPr>
              <w:t>Qualified DVA Costs × DVA Scaling Fraction × 5% (or 6% for reinvestment electors)</w:t>
            </w:r>
          </w:p>
          <w:p w14:paraId="1F47CB58" w14:textId="77777777" w:rsidR="0057606C" w:rsidRDefault="0057606C" w:rsidP="00714F71">
            <w:pPr>
              <w:spacing w:before="40" w:after="40"/>
            </w:pPr>
            <w:r>
              <w:rPr>
                <w:b/>
                <w:bCs/>
                <w:sz w:val="21"/>
                <w:szCs w:val="21"/>
              </w:rPr>
              <w:t xml:space="preserve">DO IT NOW Credit (§38B) = </w:t>
            </w:r>
            <w:r>
              <w:rPr>
                <w:sz w:val="21"/>
                <w:szCs w:val="21"/>
              </w:rPr>
              <w:t>Qualified DVA Costs × DVA Scaling Fraction × 8% (or 10% for reinvestment electors)</w:t>
            </w:r>
          </w:p>
          <w:p w14:paraId="2050B302" w14:textId="77777777" w:rsidR="0057606C" w:rsidRDefault="0057606C" w:rsidP="00714F71">
            <w:pPr>
              <w:spacing w:before="40" w:after="40"/>
            </w:pPr>
            <w:r>
              <w:rPr>
                <w:b/>
                <w:bCs/>
                <w:sz w:val="21"/>
                <w:szCs w:val="21"/>
              </w:rPr>
              <w:t xml:space="preserve">Combined Credit = </w:t>
            </w:r>
            <w:r>
              <w:rPr>
                <w:sz w:val="21"/>
                <w:szCs w:val="21"/>
              </w:rPr>
              <w:t>DVA Costs × DVA Scaling Fraction × [5–6% + 8–10%] = 2.6–3.2% at ≤20% DVA → 13–16% at ≥80% DVA</w:t>
            </w:r>
          </w:p>
        </w:tc>
      </w:tr>
    </w:tbl>
    <w:p w14:paraId="5CE9AC37" w14:textId="77777777" w:rsidR="0057606C" w:rsidRDefault="0057606C" w:rsidP="0057606C"/>
    <w:p w14:paraId="0B80B4A4" w14:textId="77777777" w:rsidR="0057606C" w:rsidRDefault="0057606C" w:rsidP="0057606C">
      <w:pPr>
        <w:pStyle w:val="Heading2"/>
      </w:pPr>
      <w:r>
        <w:rPr>
          <w:rFonts w:ascii="Arial" w:eastAsia="Arial" w:hAnsi="Arial" w:cs="Arial"/>
          <w:b/>
          <w:bCs/>
          <w:color w:val="2E75B6"/>
          <w:sz w:val="24"/>
          <w:szCs w:val="24"/>
        </w:rPr>
        <w:t>DVA Scaling Fraction</w:t>
      </w:r>
    </w:p>
    <w:p w14:paraId="639EB850" w14:textId="77777777" w:rsidR="0057606C" w:rsidRDefault="0057606C" w:rsidP="0057606C">
      <w:pPr>
        <w:spacing w:after="80"/>
      </w:pPr>
      <w:r>
        <w:t>The DVA Scaling Fraction determines what share of the full credit rate a manufacturer receives based on its domestic content intensity. Both §38A and §38B use the identical scaling fraction, calculated per §38A(d).</w:t>
      </w:r>
    </w:p>
    <w:p w14:paraId="5B11D2DE"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57606C" w14:paraId="19A57F71" w14:textId="77777777" w:rsidTr="00714F71">
        <w:tc>
          <w:tcPr>
            <w:tcW w:w="0" w:type="auto"/>
            <w:tcBorders>
              <w:top w:val="single" w:sz="6" w:space="0" w:color="4CAF50"/>
              <w:left w:val="single" w:sz="12" w:space="0" w:color="4CAF50"/>
              <w:bottom w:val="single" w:sz="6" w:space="0" w:color="4CAF50"/>
              <w:right w:val="single" w:sz="6" w:space="0" w:color="4CAF50"/>
            </w:tcBorders>
            <w:shd w:val="clear" w:color="auto" w:fill="F0F7ED"/>
            <w:tcMar>
              <w:top w:w="100" w:type="dxa"/>
              <w:left w:w="160" w:type="dxa"/>
              <w:bottom w:w="100" w:type="dxa"/>
              <w:right w:w="160" w:type="dxa"/>
            </w:tcMar>
          </w:tcPr>
          <w:p w14:paraId="55D36783" w14:textId="77777777" w:rsidR="0057606C" w:rsidRDefault="0057606C" w:rsidP="00714F71">
            <w:pPr>
              <w:spacing w:before="40" w:after="40"/>
            </w:pPr>
            <w:r>
              <w:rPr>
                <w:b/>
                <w:bCs/>
                <w:sz w:val="21"/>
                <w:szCs w:val="21"/>
              </w:rPr>
              <w:t>DVA Scaling Fraction = 20% + 80% × (DVA Ratio − 20%) ÷ 60%</w:t>
            </w:r>
          </w:p>
          <w:p w14:paraId="2A36F6C4" w14:textId="77777777" w:rsidR="0057606C" w:rsidRDefault="0057606C" w:rsidP="00714F71">
            <w:pPr>
              <w:spacing w:before="40" w:after="40"/>
            </w:pPr>
            <w:r>
              <w:rPr>
                <w:sz w:val="21"/>
                <w:szCs w:val="21"/>
              </w:rPr>
              <w:t>Where DVA Ratio = Qualified DVA Costs ÷ Applicable Product Revenue (domestic sales + exports)</w:t>
            </w:r>
          </w:p>
        </w:tc>
      </w:tr>
    </w:tbl>
    <w:p w14:paraId="7D16DB67"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1800"/>
        <w:gridCol w:w="1920"/>
        <w:gridCol w:w="1920"/>
        <w:gridCol w:w="1920"/>
      </w:tblGrid>
      <w:tr w:rsidR="0057606C" w14:paraId="7DA47FBB" w14:textId="77777777" w:rsidTr="00714F71">
        <w:tc>
          <w:tcPr>
            <w:tcW w:w="1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0EBF7F3" w14:textId="77777777" w:rsidR="0057606C" w:rsidRDefault="0057606C" w:rsidP="00714F71">
            <w:r>
              <w:rPr>
                <w:b/>
                <w:bCs/>
                <w:color w:val="FFFFFF"/>
                <w:sz w:val="20"/>
                <w:szCs w:val="20"/>
              </w:rPr>
              <w:lastRenderedPageBreak/>
              <w:t>DVA Ratio</w:t>
            </w:r>
          </w:p>
        </w:tc>
        <w:tc>
          <w:tcPr>
            <w:tcW w:w="1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79416F2" w14:textId="77777777" w:rsidR="0057606C" w:rsidRDefault="0057606C" w:rsidP="00714F71">
            <w:r>
              <w:rPr>
                <w:b/>
                <w:bCs/>
                <w:color w:val="FFFFFF"/>
                <w:sz w:val="20"/>
                <w:szCs w:val="20"/>
              </w:rPr>
              <w:t>Scaling Fraction</w:t>
            </w:r>
          </w:p>
        </w:tc>
        <w:tc>
          <w:tcPr>
            <w:tcW w:w="19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7410A84" w14:textId="77777777" w:rsidR="0057606C" w:rsidRDefault="0057606C" w:rsidP="00714F71">
            <w:r>
              <w:rPr>
                <w:b/>
                <w:bCs/>
                <w:color w:val="FFFFFF"/>
                <w:sz w:val="20"/>
                <w:szCs w:val="20"/>
              </w:rPr>
              <w:t>MINA-Only Rate</w:t>
            </w:r>
          </w:p>
        </w:tc>
        <w:tc>
          <w:tcPr>
            <w:tcW w:w="19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53D6A88" w14:textId="77777777" w:rsidR="0057606C" w:rsidRDefault="0057606C" w:rsidP="00714F71">
            <w:r>
              <w:rPr>
                <w:b/>
                <w:bCs/>
                <w:color w:val="FFFFFF"/>
                <w:sz w:val="20"/>
                <w:szCs w:val="20"/>
              </w:rPr>
              <w:t>MINA + DO IT NOW (Base)</w:t>
            </w:r>
          </w:p>
        </w:tc>
        <w:tc>
          <w:tcPr>
            <w:tcW w:w="19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02CB18E" w14:textId="77777777" w:rsidR="0057606C" w:rsidRDefault="0057606C" w:rsidP="00714F71">
            <w:r>
              <w:rPr>
                <w:b/>
                <w:bCs/>
                <w:color w:val="FFFFFF"/>
                <w:sz w:val="20"/>
                <w:szCs w:val="20"/>
              </w:rPr>
              <w:t>MINA + DO IT NOW (Bonus)</w:t>
            </w:r>
          </w:p>
        </w:tc>
      </w:tr>
      <w:tr w:rsidR="0057606C" w14:paraId="5B959BF0" w14:textId="77777777" w:rsidTr="00714F71">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AC51F66" w14:textId="77777777" w:rsidR="0057606C" w:rsidRDefault="0057606C" w:rsidP="00714F71">
            <w:r>
              <w:rPr>
                <w:color w:val="000000"/>
                <w:sz w:val="20"/>
                <w:szCs w:val="20"/>
              </w:rPr>
              <w:t>≤20%</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7524646" w14:textId="77777777" w:rsidR="0057606C" w:rsidRDefault="0057606C" w:rsidP="00714F71">
            <w:r>
              <w:rPr>
                <w:color w:val="000000"/>
                <w:sz w:val="20"/>
                <w:szCs w:val="20"/>
              </w:rPr>
              <w:t>20%</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A5ECA70" w14:textId="77777777" w:rsidR="0057606C" w:rsidRDefault="0057606C" w:rsidP="00714F71">
            <w:r>
              <w:rPr>
                <w:color w:val="000000"/>
                <w:sz w:val="20"/>
                <w:szCs w:val="20"/>
              </w:rPr>
              <w:t>1.0%</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18910D2" w14:textId="77777777" w:rsidR="0057606C" w:rsidRDefault="0057606C" w:rsidP="00714F71">
            <w:r>
              <w:rPr>
                <w:color w:val="000000"/>
                <w:sz w:val="20"/>
                <w:szCs w:val="20"/>
              </w:rPr>
              <w:t>2.6%</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256EB82" w14:textId="77777777" w:rsidR="0057606C" w:rsidRDefault="0057606C" w:rsidP="00714F71">
            <w:r>
              <w:rPr>
                <w:color w:val="000000"/>
                <w:sz w:val="20"/>
                <w:szCs w:val="20"/>
              </w:rPr>
              <w:t>3.2%</w:t>
            </w:r>
          </w:p>
        </w:tc>
      </w:tr>
      <w:tr w:rsidR="0057606C" w14:paraId="0239FFB7" w14:textId="77777777" w:rsidTr="00714F71">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58C36FE" w14:textId="77777777" w:rsidR="0057606C" w:rsidRDefault="0057606C" w:rsidP="00714F71">
            <w:r>
              <w:rPr>
                <w:color w:val="000000"/>
                <w:sz w:val="20"/>
                <w:szCs w:val="20"/>
              </w:rPr>
              <w:t>30%</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F266F9C" w14:textId="77777777" w:rsidR="0057606C" w:rsidRDefault="0057606C" w:rsidP="00714F71">
            <w:r>
              <w:rPr>
                <w:color w:val="000000"/>
                <w:sz w:val="20"/>
                <w:szCs w:val="20"/>
              </w:rPr>
              <w:t>33.3%</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0949C7F" w14:textId="77777777" w:rsidR="0057606C" w:rsidRDefault="0057606C" w:rsidP="00714F71">
            <w:r>
              <w:rPr>
                <w:color w:val="000000"/>
                <w:sz w:val="20"/>
                <w:szCs w:val="20"/>
              </w:rPr>
              <w:t>1.7%</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0449266" w14:textId="77777777" w:rsidR="0057606C" w:rsidRDefault="0057606C" w:rsidP="00714F71">
            <w:r>
              <w:rPr>
                <w:color w:val="000000"/>
                <w:sz w:val="20"/>
                <w:szCs w:val="20"/>
              </w:rPr>
              <w:t>4.3%</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1B119DE" w14:textId="77777777" w:rsidR="0057606C" w:rsidRDefault="0057606C" w:rsidP="00714F71">
            <w:r>
              <w:rPr>
                <w:color w:val="000000"/>
                <w:sz w:val="20"/>
                <w:szCs w:val="20"/>
              </w:rPr>
              <w:t>5.3%</w:t>
            </w:r>
          </w:p>
        </w:tc>
      </w:tr>
      <w:tr w:rsidR="0057606C" w14:paraId="627F5F37" w14:textId="77777777" w:rsidTr="00714F71">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613CD74" w14:textId="77777777" w:rsidR="0057606C" w:rsidRDefault="0057606C" w:rsidP="00714F71">
            <w:r>
              <w:rPr>
                <w:color w:val="000000"/>
                <w:sz w:val="20"/>
                <w:szCs w:val="20"/>
              </w:rPr>
              <w:t>50%</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0BD8792" w14:textId="77777777" w:rsidR="0057606C" w:rsidRDefault="0057606C" w:rsidP="00714F71">
            <w:r>
              <w:rPr>
                <w:color w:val="000000"/>
                <w:sz w:val="20"/>
                <w:szCs w:val="20"/>
              </w:rPr>
              <w:t>60.0%</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206B33C" w14:textId="77777777" w:rsidR="0057606C" w:rsidRDefault="0057606C" w:rsidP="00714F71">
            <w:r>
              <w:rPr>
                <w:color w:val="000000"/>
                <w:sz w:val="20"/>
                <w:szCs w:val="20"/>
              </w:rPr>
              <w:t>3.0%</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616E48F" w14:textId="77777777" w:rsidR="0057606C" w:rsidRDefault="0057606C" w:rsidP="00714F71">
            <w:r>
              <w:rPr>
                <w:color w:val="000000"/>
                <w:sz w:val="20"/>
                <w:szCs w:val="20"/>
              </w:rPr>
              <w:t>7.8%</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74AFAAC" w14:textId="77777777" w:rsidR="0057606C" w:rsidRDefault="0057606C" w:rsidP="00714F71">
            <w:r>
              <w:rPr>
                <w:color w:val="000000"/>
                <w:sz w:val="20"/>
                <w:szCs w:val="20"/>
              </w:rPr>
              <w:t>9.6%</w:t>
            </w:r>
          </w:p>
        </w:tc>
      </w:tr>
      <w:tr w:rsidR="0057606C" w14:paraId="469C3B0A" w14:textId="77777777" w:rsidTr="00714F71">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B74ACCD" w14:textId="77777777" w:rsidR="0057606C" w:rsidRDefault="0057606C" w:rsidP="00714F71">
            <w:r>
              <w:rPr>
                <w:color w:val="000000"/>
                <w:sz w:val="20"/>
                <w:szCs w:val="20"/>
              </w:rPr>
              <w:t>62.5%</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6161CEC" w14:textId="77777777" w:rsidR="0057606C" w:rsidRDefault="0057606C" w:rsidP="00714F71">
            <w:r>
              <w:rPr>
                <w:color w:val="000000"/>
                <w:sz w:val="20"/>
                <w:szCs w:val="20"/>
              </w:rPr>
              <w:t>76.7%</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9606B84" w14:textId="77777777" w:rsidR="0057606C" w:rsidRDefault="0057606C" w:rsidP="00714F71">
            <w:r>
              <w:rPr>
                <w:color w:val="000000"/>
                <w:sz w:val="20"/>
                <w:szCs w:val="20"/>
              </w:rPr>
              <w:t>3.8%</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309825D" w14:textId="77777777" w:rsidR="0057606C" w:rsidRDefault="0057606C" w:rsidP="00714F71">
            <w:r>
              <w:rPr>
                <w:color w:val="000000"/>
                <w:sz w:val="20"/>
                <w:szCs w:val="20"/>
              </w:rPr>
              <w:t>9.97%</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EDB1AB4" w14:textId="77777777" w:rsidR="0057606C" w:rsidRDefault="0057606C" w:rsidP="00714F71">
            <w:r>
              <w:rPr>
                <w:color w:val="000000"/>
                <w:sz w:val="20"/>
                <w:szCs w:val="20"/>
              </w:rPr>
              <w:t>12.3%</w:t>
            </w:r>
          </w:p>
        </w:tc>
      </w:tr>
      <w:tr w:rsidR="0057606C" w14:paraId="2542F648" w14:textId="77777777" w:rsidTr="00714F71">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291CBB1" w14:textId="77777777" w:rsidR="0057606C" w:rsidRDefault="0057606C" w:rsidP="00714F71">
            <w:r>
              <w:rPr>
                <w:color w:val="000000"/>
                <w:sz w:val="20"/>
                <w:szCs w:val="20"/>
              </w:rPr>
              <w:t>75%</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E403611" w14:textId="77777777" w:rsidR="0057606C" w:rsidRDefault="0057606C" w:rsidP="00714F71">
            <w:r>
              <w:rPr>
                <w:color w:val="000000"/>
                <w:sz w:val="20"/>
                <w:szCs w:val="20"/>
              </w:rPr>
              <w:t>93.3%</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0671240" w14:textId="77777777" w:rsidR="0057606C" w:rsidRDefault="0057606C" w:rsidP="00714F71">
            <w:r>
              <w:rPr>
                <w:color w:val="000000"/>
                <w:sz w:val="20"/>
                <w:szCs w:val="20"/>
              </w:rPr>
              <w:t>4.7%</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D34068D" w14:textId="77777777" w:rsidR="0057606C" w:rsidRDefault="0057606C" w:rsidP="00714F71">
            <w:r>
              <w:rPr>
                <w:color w:val="000000"/>
                <w:sz w:val="20"/>
                <w:szCs w:val="20"/>
              </w:rPr>
              <w:t>12.1%</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FEC3F3D" w14:textId="77777777" w:rsidR="0057606C" w:rsidRDefault="0057606C" w:rsidP="00714F71">
            <w:r>
              <w:rPr>
                <w:color w:val="000000"/>
                <w:sz w:val="20"/>
                <w:szCs w:val="20"/>
              </w:rPr>
              <w:t>14.9%</w:t>
            </w:r>
          </w:p>
        </w:tc>
      </w:tr>
      <w:tr w:rsidR="0057606C" w14:paraId="5E967017" w14:textId="77777777" w:rsidTr="00714F71">
        <w:tc>
          <w:tcPr>
            <w:tcW w:w="1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4EEEA05" w14:textId="77777777" w:rsidR="0057606C" w:rsidRDefault="0057606C" w:rsidP="00714F71">
            <w:r>
              <w:rPr>
                <w:color w:val="000000"/>
                <w:sz w:val="20"/>
                <w:szCs w:val="20"/>
              </w:rPr>
              <w:t>≥80%</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C948EB2" w14:textId="77777777" w:rsidR="0057606C" w:rsidRDefault="0057606C" w:rsidP="00714F71">
            <w:r>
              <w:rPr>
                <w:color w:val="000000"/>
                <w:sz w:val="20"/>
                <w:szCs w:val="20"/>
              </w:rPr>
              <w:t>100%</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A330413" w14:textId="77777777" w:rsidR="0057606C" w:rsidRDefault="0057606C" w:rsidP="00714F71">
            <w:r>
              <w:rPr>
                <w:color w:val="000000"/>
                <w:sz w:val="20"/>
                <w:szCs w:val="20"/>
              </w:rPr>
              <w:t>5.0%</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2303CB1" w14:textId="77777777" w:rsidR="0057606C" w:rsidRDefault="0057606C" w:rsidP="00714F71">
            <w:r>
              <w:rPr>
                <w:color w:val="000000"/>
                <w:sz w:val="20"/>
                <w:szCs w:val="20"/>
              </w:rPr>
              <w:t>13.0%</w:t>
            </w:r>
          </w:p>
        </w:tc>
        <w:tc>
          <w:tcPr>
            <w:tcW w:w="19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F9552CE" w14:textId="77777777" w:rsidR="0057606C" w:rsidRDefault="0057606C" w:rsidP="00714F71">
            <w:r>
              <w:rPr>
                <w:color w:val="000000"/>
                <w:sz w:val="20"/>
                <w:szCs w:val="20"/>
              </w:rPr>
              <w:t>16.0%</w:t>
            </w:r>
          </w:p>
        </w:tc>
      </w:tr>
    </w:tbl>
    <w:p w14:paraId="4C571898" w14:textId="77777777" w:rsidR="0057606C" w:rsidRDefault="0057606C" w:rsidP="0057606C"/>
    <w:p w14:paraId="44574AD2" w14:textId="77777777" w:rsidR="0057606C" w:rsidRDefault="0057606C" w:rsidP="0057606C">
      <w:pPr>
        <w:pStyle w:val="Heading2"/>
      </w:pPr>
      <w:r>
        <w:rPr>
          <w:rFonts w:ascii="Arial" w:eastAsia="Arial" w:hAnsi="Arial" w:cs="Arial"/>
          <w:b/>
          <w:bCs/>
          <w:color w:val="2E75B6"/>
          <w:sz w:val="24"/>
          <w:szCs w:val="24"/>
        </w:rPr>
        <w:t>Key Definitions: Qualified DVA Costs</w:t>
      </w:r>
    </w:p>
    <w:p w14:paraId="63DE3EB1" w14:textId="77777777" w:rsidR="0057606C" w:rsidRDefault="0057606C" w:rsidP="0057606C">
      <w:pPr>
        <w:spacing w:after="80"/>
      </w:pPr>
      <w:r>
        <w:t>DVA costs are the five categories of expenditure that directly create American jobs and build American supply chains:</w:t>
      </w:r>
    </w:p>
    <w:p w14:paraId="6017F56C"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7606C" w14:paraId="62ECC3AA"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22F2A5F" w14:textId="77777777" w:rsidR="0057606C" w:rsidRDefault="0057606C" w:rsidP="00714F71">
            <w:r>
              <w:rPr>
                <w:b/>
                <w:bCs/>
                <w:color w:val="FFFFFF"/>
                <w:sz w:val="20"/>
                <w:szCs w:val="20"/>
              </w:rPr>
              <w:t>DVA Component</w:t>
            </w:r>
          </w:p>
        </w:tc>
        <w:tc>
          <w:tcPr>
            <w:tcW w:w="65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67934D6" w14:textId="77777777" w:rsidR="0057606C" w:rsidRDefault="0057606C" w:rsidP="00714F71">
            <w:r>
              <w:rPr>
                <w:b/>
                <w:bCs/>
                <w:color w:val="FFFFFF"/>
                <w:sz w:val="20"/>
                <w:szCs w:val="20"/>
              </w:rPr>
              <w:t>What Qualifies</w:t>
            </w:r>
          </w:p>
        </w:tc>
      </w:tr>
      <w:tr w:rsidR="0057606C" w14:paraId="4E62E145"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01B4D5D" w14:textId="77777777" w:rsidR="0057606C" w:rsidRDefault="0057606C" w:rsidP="00714F71">
            <w:r>
              <w:rPr>
                <w:color w:val="000000"/>
                <w:sz w:val="20"/>
                <w:szCs w:val="20"/>
              </w:rPr>
              <w:t>(</w:t>
            </w:r>
            <w:proofErr w:type="spellStart"/>
            <w:r>
              <w:rPr>
                <w:color w:val="000000"/>
                <w:sz w:val="20"/>
                <w:szCs w:val="20"/>
              </w:rPr>
              <w:t>i</w:t>
            </w:r>
            <w:proofErr w:type="spellEnd"/>
            <w:r>
              <w:rPr>
                <w:color w:val="000000"/>
                <w:sz w:val="20"/>
                <w:szCs w:val="20"/>
              </w:rPr>
              <w:t>) Domestic Labor Costs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273C540" w14:textId="77777777" w:rsidR="0057606C" w:rsidRDefault="0057606C" w:rsidP="00714F71">
            <w:r>
              <w:rPr>
                <w:color w:val="000000"/>
                <w:sz w:val="20"/>
                <w:szCs w:val="20"/>
              </w:rPr>
              <w:t>Wages, salaries, benefits, employer payroll taxes, and U.S.-performed contract labor. Excludes executive compensation above $1M per individual.</w:t>
            </w:r>
          </w:p>
        </w:tc>
      </w:tr>
      <w:tr w:rsidR="0057606C" w14:paraId="6022053C"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268F6AC" w14:textId="77777777" w:rsidR="0057606C" w:rsidRDefault="0057606C" w:rsidP="00714F71">
            <w:r>
              <w:rPr>
                <w:color w:val="000000"/>
                <w:sz w:val="20"/>
                <w:szCs w:val="20"/>
              </w:rPr>
              <w:t>(ii) Domestic Materials &amp; Components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FCBFFD2" w14:textId="77777777" w:rsidR="0057606C" w:rsidRDefault="0057606C" w:rsidP="00714F71">
            <w:r>
              <w:rPr>
                <w:color w:val="000000"/>
                <w:sz w:val="20"/>
                <w:szCs w:val="20"/>
              </w:rPr>
              <w:t>Raw materials extracted/grown in the U.S.; components manufactured in the U.S. (final substantial transformation). Related-party purchases capped at arm's length. Imported inputs that are substantially transformed in the U.S. count to the extent of value added.</w:t>
            </w:r>
          </w:p>
        </w:tc>
      </w:tr>
      <w:tr w:rsidR="0057606C" w14:paraId="19A328D8"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42FC8DC" w14:textId="77777777" w:rsidR="0057606C" w:rsidRDefault="0057606C" w:rsidP="00714F71">
            <w:r>
              <w:rPr>
                <w:color w:val="000000"/>
                <w:sz w:val="20"/>
                <w:szCs w:val="20"/>
              </w:rPr>
              <w:t>(iii) Domestic Capital Recovery</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8394F48" w14:textId="77777777" w:rsidR="0057606C" w:rsidRDefault="0057606C" w:rsidP="00714F71">
            <w:r>
              <w:rPr>
                <w:color w:val="000000"/>
                <w:sz w:val="20"/>
                <w:szCs w:val="20"/>
              </w:rPr>
              <w:t>Straight-line depreciation/amortization/depletion on U.S. manufacturing property. Computed using §168(c) recovery periods regardless of §168(k) bonus depreciation or §179 expensing. Prevents bonus depreciation from distorting DVA calculations: a $10M line with a 10-year life contributes ~$1M/year to DVA throughout its useful life.</w:t>
            </w:r>
          </w:p>
        </w:tc>
      </w:tr>
      <w:tr w:rsidR="0057606C" w14:paraId="2AE129AE"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36295FA" w14:textId="77777777" w:rsidR="0057606C" w:rsidRDefault="0057606C" w:rsidP="00714F71">
            <w:r>
              <w:rPr>
                <w:color w:val="000000"/>
                <w:sz w:val="20"/>
                <w:szCs w:val="20"/>
              </w:rPr>
              <w:t>(iv) Domestic R&amp;D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8205171" w14:textId="77777777" w:rsidR="0057606C" w:rsidRDefault="0057606C" w:rsidP="00714F71">
            <w:r>
              <w:rPr>
                <w:color w:val="000000"/>
                <w:sz w:val="20"/>
                <w:szCs w:val="20"/>
              </w:rPr>
              <w:t>§174 research and experimental expenditures paid or incurred in the United States, directly related to the qualified product or manufacturing process.</w:t>
            </w:r>
          </w:p>
        </w:tc>
      </w:tr>
      <w:tr w:rsidR="0057606C" w14:paraId="20025801"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B08B295" w14:textId="77777777" w:rsidR="0057606C" w:rsidRDefault="0057606C" w:rsidP="00714F71">
            <w:r>
              <w:rPr>
                <w:color w:val="000000"/>
                <w:sz w:val="20"/>
                <w:szCs w:val="20"/>
              </w:rPr>
              <w:t>(v) Domestic Manufacturing Overhead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7B7C4B6" w14:textId="77777777" w:rsidR="0057606C" w:rsidRDefault="0057606C" w:rsidP="00714F71">
            <w:r>
              <w:rPr>
                <w:color w:val="000000"/>
                <w:sz w:val="20"/>
                <w:szCs w:val="20"/>
              </w:rPr>
              <w:t>Allocable indirect costs: factory utilities, facility rent, quality control, production supervision, maintenance, factory supplies. Allocation must be reasonable and consistently applied.</w:t>
            </w:r>
          </w:p>
        </w:tc>
      </w:tr>
    </w:tbl>
    <w:p w14:paraId="14F6E8B2" w14:textId="77777777" w:rsidR="0057606C" w:rsidRDefault="0057606C" w:rsidP="0057606C"/>
    <w:p w14:paraId="5F49AF55" w14:textId="77777777" w:rsidR="0057606C" w:rsidRDefault="0057606C" w:rsidP="0057606C">
      <w:pPr>
        <w:spacing w:after="80"/>
      </w:pPr>
      <w:r>
        <w:rPr>
          <w:i/>
          <w:iCs/>
          <w:sz w:val="21"/>
          <w:szCs w:val="21"/>
        </w:rPr>
        <w:t>DVA costs do not include foreign-sourced inputs, non-manufacturing expenses (sales, marketing, G&amp;A), or compensation allocable to foreign operations.</w:t>
      </w:r>
    </w:p>
    <w:p w14:paraId="28D83256" w14:textId="77777777" w:rsidR="0057606C" w:rsidRDefault="0057606C" w:rsidP="0057606C"/>
    <w:p w14:paraId="090FDAA6" w14:textId="77777777" w:rsidR="0057606C" w:rsidRDefault="0057606C" w:rsidP="0057606C">
      <w:pPr>
        <w:pStyle w:val="Heading1"/>
      </w:pPr>
      <w:r>
        <w:rPr>
          <w:rFonts w:ascii="Arial" w:eastAsia="Arial" w:hAnsi="Arial" w:cs="Arial"/>
          <w:b/>
          <w:bCs/>
          <w:color w:val="1F3864"/>
          <w:sz w:val="28"/>
          <w:szCs w:val="28"/>
        </w:rPr>
        <w:t>Worked Examples</w:t>
      </w:r>
    </w:p>
    <w:p w14:paraId="4043B7C5" w14:textId="77777777" w:rsidR="0057606C" w:rsidRDefault="0057606C" w:rsidP="0057606C">
      <w:pPr>
        <w:pStyle w:val="Heading2"/>
      </w:pPr>
      <w:r>
        <w:rPr>
          <w:rFonts w:ascii="Arial" w:eastAsia="Arial" w:hAnsi="Arial" w:cs="Arial"/>
          <w:b/>
          <w:bCs/>
          <w:color w:val="2E75B6"/>
          <w:sz w:val="24"/>
          <w:szCs w:val="24"/>
        </w:rPr>
        <w:t>Example 1: Broad-Based Manufacturer — MINA Credit Only</w:t>
      </w:r>
    </w:p>
    <w:p w14:paraId="00EDD384" w14:textId="77777777" w:rsidR="0057606C" w:rsidRDefault="0057606C" w:rsidP="0057606C">
      <w:pPr>
        <w:spacing w:after="80"/>
      </w:pPr>
      <w:r>
        <w:rPr>
          <w:i/>
          <w:iCs/>
          <w:sz w:val="21"/>
          <w:szCs w:val="21"/>
        </w:rPr>
        <w:t>Company Profile: U.S.-based industrial equipment manufacturer (NAICS 31–33; not in a DO IT NOW strategic sector)</w:t>
      </w:r>
    </w:p>
    <w:p w14:paraId="3ED8255A" w14:textId="77777777" w:rsidR="0057606C" w:rsidRDefault="0057606C" w:rsidP="0057606C"/>
    <w:p w14:paraId="051DC298" w14:textId="77777777" w:rsidR="0057606C" w:rsidRDefault="0057606C" w:rsidP="0057606C">
      <w:pPr>
        <w:pStyle w:val="Heading3"/>
      </w:pPr>
      <w:r>
        <w:rPr>
          <w:rFonts w:ascii="Arial" w:eastAsia="Arial" w:hAnsi="Arial" w:cs="Arial"/>
          <w:b/>
          <w:bCs/>
          <w:color w:val="C55A11"/>
          <w:sz w:val="22"/>
          <w:szCs w:val="22"/>
        </w:rPr>
        <w:lastRenderedPageBreak/>
        <w:t>Part A: Income Statement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23F8C52B"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1BEF870" w14:textId="77777777" w:rsidR="0057606C" w:rsidRDefault="0057606C" w:rsidP="00714F71">
            <w:r>
              <w:rPr>
                <w:b/>
                <w:bCs/>
                <w:color w:val="FFFFFF"/>
                <w:sz w:val="20"/>
                <w:szCs w:val="20"/>
              </w:rPr>
              <w:t>Income Statement Line</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64DDBDE" w14:textId="77777777" w:rsidR="0057606C" w:rsidRDefault="0057606C" w:rsidP="00714F71">
            <w:r>
              <w:rPr>
                <w:b/>
                <w:bCs/>
                <w:color w:val="FFFFFF"/>
                <w:sz w:val="20"/>
                <w:szCs w:val="20"/>
              </w:rPr>
              <w:t>Amount</w:t>
            </w:r>
          </w:p>
        </w:tc>
      </w:tr>
      <w:tr w:rsidR="0057606C" w14:paraId="2C12B102"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9B0BD4B" w14:textId="77777777" w:rsidR="0057606C" w:rsidRDefault="0057606C" w:rsidP="00714F71">
            <w:r>
              <w:rPr>
                <w:color w:val="000000"/>
                <w:sz w:val="20"/>
                <w:szCs w:val="20"/>
              </w:rPr>
              <w:t>Revenue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C5AA257" w14:textId="77777777" w:rsidR="0057606C" w:rsidRDefault="0057606C" w:rsidP="00714F71">
            <w:r>
              <w:rPr>
                <w:color w:val="000000"/>
                <w:sz w:val="20"/>
                <w:szCs w:val="20"/>
              </w:rPr>
              <w:t>$100,000,000</w:t>
            </w:r>
          </w:p>
        </w:tc>
      </w:tr>
      <w:tr w:rsidR="0057606C" w14:paraId="3005FD2B"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41D658D" w14:textId="77777777" w:rsidR="0057606C" w:rsidRDefault="0057606C" w:rsidP="00714F71">
            <w:r>
              <w:rPr>
                <w:color w:val="000000"/>
                <w:sz w:val="20"/>
                <w:szCs w:val="20"/>
              </w:rPr>
              <w:t>Cost of Goods Sold</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6CDCB88" w14:textId="77777777" w:rsidR="0057606C" w:rsidRDefault="0057606C" w:rsidP="00714F71">
            <w:r>
              <w:rPr>
                <w:color w:val="000000"/>
                <w:sz w:val="20"/>
                <w:szCs w:val="20"/>
              </w:rPr>
              <w:t>($65,000,000)</w:t>
            </w:r>
          </w:p>
        </w:tc>
      </w:tr>
      <w:tr w:rsidR="0057606C" w14:paraId="28598EBE"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0CE2F83" w14:textId="77777777" w:rsidR="0057606C" w:rsidRDefault="0057606C" w:rsidP="00714F71">
            <w:r>
              <w:rPr>
                <w:color w:val="000000"/>
                <w:sz w:val="20"/>
                <w:szCs w:val="20"/>
              </w:rPr>
              <w:t>Gross Profit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101AD13" w14:textId="77777777" w:rsidR="0057606C" w:rsidRDefault="0057606C" w:rsidP="00714F71">
            <w:r>
              <w:rPr>
                <w:color w:val="000000"/>
                <w:sz w:val="20"/>
                <w:szCs w:val="20"/>
              </w:rPr>
              <w:t>$35,000,000</w:t>
            </w:r>
          </w:p>
        </w:tc>
      </w:tr>
      <w:tr w:rsidR="0057606C" w14:paraId="2E9FEE6C"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EC5C487" w14:textId="77777777" w:rsidR="0057606C" w:rsidRDefault="0057606C" w:rsidP="00714F71">
            <w:r>
              <w:rPr>
                <w:color w:val="000000"/>
                <w:sz w:val="20"/>
                <w:szCs w:val="20"/>
              </w:rPr>
              <w:t>Operating Expenses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41116AE" w14:textId="77777777" w:rsidR="0057606C" w:rsidRDefault="0057606C" w:rsidP="00714F71">
            <w:r>
              <w:rPr>
                <w:color w:val="000000"/>
                <w:sz w:val="20"/>
                <w:szCs w:val="20"/>
              </w:rPr>
              <w:t>($20,000,000)</w:t>
            </w:r>
          </w:p>
        </w:tc>
      </w:tr>
      <w:tr w:rsidR="0057606C" w14:paraId="1B1013FB"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88A7D93" w14:textId="77777777" w:rsidR="0057606C" w:rsidRDefault="0057606C" w:rsidP="00714F71">
            <w:r>
              <w:rPr>
                <w:color w:val="000000"/>
                <w:sz w:val="20"/>
                <w:szCs w:val="20"/>
              </w:rPr>
              <w:t>Operating Income (EBIT)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400502A" w14:textId="77777777" w:rsidR="0057606C" w:rsidRDefault="0057606C" w:rsidP="00714F71">
            <w:r>
              <w:rPr>
                <w:color w:val="000000"/>
                <w:sz w:val="20"/>
                <w:szCs w:val="20"/>
              </w:rPr>
              <w:t>$15,000,000</w:t>
            </w:r>
          </w:p>
        </w:tc>
      </w:tr>
    </w:tbl>
    <w:p w14:paraId="52DB4AEA" w14:textId="77777777" w:rsidR="0057606C" w:rsidRDefault="0057606C" w:rsidP="0057606C"/>
    <w:p w14:paraId="41D5DED4" w14:textId="77777777" w:rsidR="0057606C" w:rsidRDefault="0057606C" w:rsidP="0057606C">
      <w:pPr>
        <w:pStyle w:val="Heading3"/>
      </w:pPr>
      <w:r>
        <w:rPr>
          <w:rFonts w:ascii="Arial" w:eastAsia="Arial" w:hAnsi="Arial" w:cs="Arial"/>
          <w:b/>
          <w:bCs/>
          <w:color w:val="C55A11"/>
          <w:sz w:val="22"/>
          <w:szCs w:val="22"/>
        </w:rPr>
        <w:t>Part B: DVA Ratio Calculation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41C9F481"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4D25377" w14:textId="77777777" w:rsidR="0057606C" w:rsidRDefault="0057606C" w:rsidP="00714F71">
            <w:r>
              <w:rPr>
                <w:b/>
                <w:bCs/>
                <w:color w:val="FFFFFF"/>
                <w:sz w:val="20"/>
                <w:szCs w:val="20"/>
              </w:rPr>
              <w:t>DVA Component</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53D8DE03" w14:textId="77777777" w:rsidR="0057606C" w:rsidRDefault="0057606C" w:rsidP="00714F71">
            <w:r>
              <w:rPr>
                <w:b/>
                <w:bCs/>
                <w:color w:val="FFFFFF"/>
                <w:sz w:val="20"/>
                <w:szCs w:val="20"/>
              </w:rPr>
              <w:t>Amount</w:t>
            </w:r>
          </w:p>
        </w:tc>
      </w:tr>
      <w:tr w:rsidR="0057606C" w14:paraId="0C557E83"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BB5C36A" w14:textId="77777777" w:rsidR="0057606C" w:rsidRDefault="0057606C" w:rsidP="00714F71">
            <w:r>
              <w:rPr>
                <w:color w:val="000000"/>
                <w:sz w:val="20"/>
                <w:szCs w:val="20"/>
              </w:rPr>
              <w:t>Domestic Labor (wages, benefits, payroll taxes)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716AF73" w14:textId="77777777" w:rsidR="0057606C" w:rsidRDefault="0057606C" w:rsidP="00714F71">
            <w:r>
              <w:rPr>
                <w:color w:val="000000"/>
                <w:sz w:val="20"/>
                <w:szCs w:val="20"/>
              </w:rPr>
              <w:t>$22,000,000</w:t>
            </w:r>
          </w:p>
        </w:tc>
      </w:tr>
      <w:tr w:rsidR="0057606C" w14:paraId="2446E4BC"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6E30FC0" w14:textId="77777777" w:rsidR="0057606C" w:rsidRDefault="0057606C" w:rsidP="00714F71">
            <w:r>
              <w:rPr>
                <w:color w:val="000000"/>
                <w:sz w:val="20"/>
                <w:szCs w:val="20"/>
              </w:rPr>
              <w:t>Domestic Materials and Components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FE02061" w14:textId="77777777" w:rsidR="0057606C" w:rsidRDefault="0057606C" w:rsidP="00714F71">
            <w:r>
              <w:rPr>
                <w:color w:val="000000"/>
                <w:sz w:val="20"/>
                <w:szCs w:val="20"/>
              </w:rPr>
              <w:t>$13,000,000</w:t>
            </w:r>
          </w:p>
        </w:tc>
      </w:tr>
      <w:tr w:rsidR="0057606C" w14:paraId="47B908DF"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EC1BC50" w14:textId="77777777" w:rsidR="0057606C" w:rsidRDefault="0057606C" w:rsidP="00714F71">
            <w:r>
              <w:rPr>
                <w:color w:val="000000"/>
                <w:sz w:val="20"/>
                <w:szCs w:val="20"/>
              </w:rPr>
              <w:t>Domestic Capital Recovery (Depreciation)</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96235DB" w14:textId="77777777" w:rsidR="0057606C" w:rsidRDefault="0057606C" w:rsidP="00714F71">
            <w:r>
              <w:rPr>
                <w:color w:val="000000"/>
                <w:sz w:val="20"/>
                <w:szCs w:val="20"/>
              </w:rPr>
              <w:t>$5,000,000</w:t>
            </w:r>
          </w:p>
        </w:tc>
      </w:tr>
      <w:tr w:rsidR="0057606C" w14:paraId="29190089"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09625A9" w14:textId="77777777" w:rsidR="0057606C" w:rsidRDefault="0057606C" w:rsidP="00714F71">
            <w:r>
              <w:rPr>
                <w:color w:val="000000"/>
                <w:sz w:val="20"/>
                <w:szCs w:val="20"/>
              </w:rPr>
              <w:t>Domestic R&amp;D Expenditures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B2F8548" w14:textId="77777777" w:rsidR="0057606C" w:rsidRDefault="0057606C" w:rsidP="00714F71">
            <w:r>
              <w:rPr>
                <w:color w:val="000000"/>
                <w:sz w:val="20"/>
                <w:szCs w:val="20"/>
              </w:rPr>
              <w:t>$3,000,000</w:t>
            </w:r>
          </w:p>
        </w:tc>
      </w:tr>
      <w:tr w:rsidR="0057606C" w14:paraId="01267BD0"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F365865" w14:textId="77777777" w:rsidR="0057606C" w:rsidRDefault="0057606C" w:rsidP="00714F71">
            <w:r>
              <w:rPr>
                <w:color w:val="000000"/>
                <w:sz w:val="20"/>
                <w:szCs w:val="20"/>
              </w:rPr>
              <w:t>Domestic Manufacturing Overhead</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2E9DF41" w14:textId="77777777" w:rsidR="0057606C" w:rsidRDefault="0057606C" w:rsidP="00714F71">
            <w:r>
              <w:rPr>
                <w:color w:val="000000"/>
                <w:sz w:val="20"/>
                <w:szCs w:val="20"/>
              </w:rPr>
              <w:t>$7,000,000</w:t>
            </w:r>
          </w:p>
        </w:tc>
      </w:tr>
      <w:tr w:rsidR="0057606C" w14:paraId="7D48C865"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C687AB5" w14:textId="77777777" w:rsidR="0057606C" w:rsidRDefault="0057606C" w:rsidP="00714F71">
            <w:r>
              <w:rPr>
                <w:color w:val="000000"/>
                <w:sz w:val="20"/>
                <w:szCs w:val="20"/>
              </w:rPr>
              <w:t>Total Qualified DVA Costs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F3848AD" w14:textId="77777777" w:rsidR="0057606C" w:rsidRDefault="0057606C" w:rsidP="00714F71">
            <w:r>
              <w:rPr>
                <w:color w:val="000000"/>
                <w:sz w:val="20"/>
                <w:szCs w:val="20"/>
              </w:rPr>
              <w:t>$50,000,000</w:t>
            </w:r>
          </w:p>
        </w:tc>
      </w:tr>
      <w:tr w:rsidR="0057606C" w14:paraId="28D22D5F"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C3CC9B1" w14:textId="77777777" w:rsidR="0057606C" w:rsidRDefault="0057606C" w:rsidP="00714F71">
            <w:r>
              <w:rPr>
                <w:color w:val="000000"/>
                <w:sz w:val="20"/>
                <w:szCs w:val="20"/>
              </w:rPr>
              <w:t>Applicable Product Revenue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3128701" w14:textId="77777777" w:rsidR="0057606C" w:rsidRDefault="0057606C" w:rsidP="00714F71">
            <w:r>
              <w:rPr>
                <w:color w:val="000000"/>
                <w:sz w:val="20"/>
                <w:szCs w:val="20"/>
              </w:rPr>
              <w:t>$80,000,000</w:t>
            </w:r>
          </w:p>
        </w:tc>
      </w:tr>
      <w:tr w:rsidR="0057606C" w14:paraId="351959F8"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22360AB" w14:textId="77777777" w:rsidR="0057606C" w:rsidRDefault="0057606C" w:rsidP="00714F71">
            <w:r>
              <w:rPr>
                <w:color w:val="000000"/>
                <w:sz w:val="20"/>
                <w:szCs w:val="20"/>
              </w:rPr>
              <w:t>DVA Ratio ($50M ÷ $80M)</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2403AB7" w14:textId="77777777" w:rsidR="0057606C" w:rsidRDefault="0057606C" w:rsidP="00714F71">
            <w:r>
              <w:rPr>
                <w:color w:val="000000"/>
                <w:sz w:val="20"/>
                <w:szCs w:val="20"/>
              </w:rPr>
              <w:t>62.5%</w:t>
            </w:r>
          </w:p>
        </w:tc>
      </w:tr>
    </w:tbl>
    <w:p w14:paraId="289D509E" w14:textId="77777777" w:rsidR="0057606C" w:rsidRDefault="0057606C" w:rsidP="0057606C"/>
    <w:p w14:paraId="362A88DA" w14:textId="77777777" w:rsidR="0057606C" w:rsidRDefault="0057606C" w:rsidP="0057606C">
      <w:pPr>
        <w:pStyle w:val="Heading3"/>
      </w:pPr>
      <w:r>
        <w:rPr>
          <w:rFonts w:ascii="Arial" w:eastAsia="Arial" w:hAnsi="Arial" w:cs="Arial"/>
          <w:b/>
          <w:bCs/>
          <w:color w:val="C55A11"/>
          <w:sz w:val="22"/>
          <w:szCs w:val="22"/>
        </w:rPr>
        <w:t>Part C: Credit Calculation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3534B0DD"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8D0E9AA" w14:textId="77777777" w:rsidR="0057606C" w:rsidRDefault="0057606C" w:rsidP="00714F71">
            <w:r>
              <w:rPr>
                <w:b/>
                <w:bCs/>
                <w:color w:val="FFFFFF"/>
                <w:sz w:val="20"/>
                <w:szCs w:val="20"/>
              </w:rPr>
              <w:t>Credit Calculation</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1A0E9C3" w14:textId="77777777" w:rsidR="0057606C" w:rsidRDefault="0057606C" w:rsidP="00714F71">
            <w:r>
              <w:rPr>
                <w:b/>
                <w:bCs/>
                <w:color w:val="FFFFFF"/>
                <w:sz w:val="20"/>
                <w:szCs w:val="20"/>
              </w:rPr>
              <w:t>Amount</w:t>
            </w:r>
          </w:p>
        </w:tc>
      </w:tr>
      <w:tr w:rsidR="0057606C" w14:paraId="6FFE3F8B"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171CBA7" w14:textId="77777777" w:rsidR="0057606C" w:rsidRDefault="0057606C" w:rsidP="00714F71">
            <w:r>
              <w:rPr>
                <w:color w:val="000000"/>
                <w:sz w:val="20"/>
                <w:szCs w:val="20"/>
              </w:rPr>
              <w:t>Qualified DVA Costs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59E9671" w14:textId="77777777" w:rsidR="0057606C" w:rsidRDefault="0057606C" w:rsidP="00714F71">
            <w:r>
              <w:rPr>
                <w:color w:val="000000"/>
                <w:sz w:val="20"/>
                <w:szCs w:val="20"/>
              </w:rPr>
              <w:t>$50,000,000</w:t>
            </w:r>
          </w:p>
        </w:tc>
      </w:tr>
      <w:tr w:rsidR="0057606C" w14:paraId="083C0A30"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7D8B72D" w14:textId="77777777" w:rsidR="0057606C" w:rsidRDefault="0057606C" w:rsidP="00714F71">
            <w:r>
              <w:rPr>
                <w:color w:val="000000"/>
                <w:sz w:val="20"/>
                <w:szCs w:val="20"/>
              </w:rPr>
              <w:t>× DVA Scaling Fraction (20% + 80% × (62.5%−20%) ÷ 60%)</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FF8009B" w14:textId="77777777" w:rsidR="0057606C" w:rsidRDefault="0057606C" w:rsidP="00714F71">
            <w:r>
              <w:rPr>
                <w:color w:val="000000"/>
                <w:sz w:val="20"/>
                <w:szCs w:val="20"/>
              </w:rPr>
              <w:t>76.7%</w:t>
            </w:r>
          </w:p>
        </w:tc>
      </w:tr>
      <w:tr w:rsidR="0057606C" w14:paraId="1BC3A561"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25F78AE" w14:textId="77777777" w:rsidR="0057606C" w:rsidRDefault="0057606C" w:rsidP="00714F71">
            <w:r>
              <w:rPr>
                <w:color w:val="000000"/>
                <w:sz w:val="20"/>
                <w:szCs w:val="20"/>
              </w:rPr>
              <w:t>= Scaled DVA Base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3A56941" w14:textId="77777777" w:rsidR="0057606C" w:rsidRDefault="0057606C" w:rsidP="00714F71">
            <w:r>
              <w:rPr>
                <w:color w:val="000000"/>
                <w:sz w:val="20"/>
                <w:szCs w:val="20"/>
              </w:rPr>
              <w:t>$38,333,333</w:t>
            </w:r>
          </w:p>
        </w:tc>
      </w:tr>
      <w:tr w:rsidR="0057606C" w14:paraId="567707D9"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BAC3EA6" w14:textId="77777777" w:rsidR="0057606C" w:rsidRDefault="0057606C" w:rsidP="00714F71">
            <w:r>
              <w:rPr>
                <w:color w:val="000000"/>
                <w:sz w:val="20"/>
                <w:szCs w:val="20"/>
              </w:rPr>
              <w:t>× MINA Credit Rate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9EC39EC" w14:textId="77777777" w:rsidR="0057606C" w:rsidRDefault="0057606C" w:rsidP="00714F71">
            <w:r>
              <w:rPr>
                <w:color w:val="000000"/>
                <w:sz w:val="20"/>
                <w:szCs w:val="20"/>
              </w:rPr>
              <w:t>5%*</w:t>
            </w:r>
          </w:p>
        </w:tc>
      </w:tr>
      <w:tr w:rsidR="0057606C" w14:paraId="00FDBC48"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F74E600" w14:textId="77777777" w:rsidR="0057606C" w:rsidRDefault="0057606C" w:rsidP="00714F71">
            <w:r>
              <w:rPr>
                <w:color w:val="000000"/>
                <w:sz w:val="20"/>
                <w:szCs w:val="20"/>
              </w:rPr>
              <w:t>MINA Credit (§38A)</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2A8637F" w14:textId="77777777" w:rsidR="0057606C" w:rsidRDefault="0057606C" w:rsidP="00714F71">
            <w:r>
              <w:rPr>
                <w:color w:val="000000"/>
                <w:sz w:val="20"/>
                <w:szCs w:val="20"/>
              </w:rPr>
              <w:t>$1,916,667</w:t>
            </w:r>
          </w:p>
        </w:tc>
      </w:tr>
    </w:tbl>
    <w:p w14:paraId="212CD207" w14:textId="77777777" w:rsidR="0057606C" w:rsidRDefault="0057606C" w:rsidP="0057606C"/>
    <w:p w14:paraId="4F820F0A" w14:textId="77777777" w:rsidR="0057606C" w:rsidRDefault="0057606C" w:rsidP="0057606C">
      <w:pPr>
        <w:pStyle w:val="Heading3"/>
      </w:pPr>
      <w:r>
        <w:rPr>
          <w:rFonts w:ascii="Arial" w:eastAsia="Arial" w:hAnsi="Arial" w:cs="Arial"/>
          <w:b/>
          <w:bCs/>
          <w:color w:val="C55A11"/>
          <w:sz w:val="22"/>
          <w:szCs w:val="22"/>
        </w:rPr>
        <w:t>Part D: Tax and Economic Impact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75DD416F"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B87D653" w14:textId="77777777" w:rsidR="0057606C" w:rsidRDefault="0057606C" w:rsidP="00714F71">
            <w:r>
              <w:rPr>
                <w:b/>
                <w:bCs/>
                <w:color w:val="FFFFFF"/>
                <w:sz w:val="20"/>
                <w:szCs w:val="20"/>
              </w:rPr>
              <w:t>Impact Measure</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5360EA9" w14:textId="77777777" w:rsidR="0057606C" w:rsidRDefault="0057606C" w:rsidP="00714F71">
            <w:r>
              <w:rPr>
                <w:b/>
                <w:bCs/>
                <w:color w:val="FFFFFF"/>
                <w:sz w:val="20"/>
                <w:szCs w:val="20"/>
              </w:rPr>
              <w:t>Value</w:t>
            </w:r>
          </w:p>
        </w:tc>
      </w:tr>
      <w:tr w:rsidR="0057606C" w14:paraId="6B52E6E7"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4242993" w14:textId="77777777" w:rsidR="0057606C" w:rsidRDefault="0057606C" w:rsidP="00714F71">
            <w:r>
              <w:rPr>
                <w:color w:val="000000"/>
                <w:sz w:val="20"/>
                <w:szCs w:val="20"/>
              </w:rPr>
              <w:t>Federal Tax at 21% on $15M EBIT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A5BB59C" w14:textId="77777777" w:rsidR="0057606C" w:rsidRDefault="0057606C" w:rsidP="00714F71">
            <w:r>
              <w:rPr>
                <w:color w:val="000000"/>
                <w:sz w:val="20"/>
                <w:szCs w:val="20"/>
              </w:rPr>
              <w:t>$3,150,000</w:t>
            </w:r>
          </w:p>
        </w:tc>
      </w:tr>
      <w:tr w:rsidR="0057606C" w14:paraId="294C3545"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67125D3" w14:textId="77777777" w:rsidR="0057606C" w:rsidRDefault="0057606C" w:rsidP="00714F71">
            <w:r>
              <w:rPr>
                <w:color w:val="000000"/>
                <w:sz w:val="20"/>
                <w:szCs w:val="20"/>
              </w:rPr>
              <w:t>Less: MINA Credit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DC4FDE0" w14:textId="77777777" w:rsidR="0057606C" w:rsidRDefault="0057606C" w:rsidP="00714F71">
            <w:r>
              <w:rPr>
                <w:color w:val="000000"/>
                <w:sz w:val="20"/>
                <w:szCs w:val="20"/>
              </w:rPr>
              <w:t>($1,916,667)</w:t>
            </w:r>
          </w:p>
        </w:tc>
      </w:tr>
      <w:tr w:rsidR="0057606C" w14:paraId="71AD74EE"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BA46910" w14:textId="77777777" w:rsidR="0057606C" w:rsidRDefault="0057606C" w:rsidP="00714F71">
            <w:r>
              <w:rPr>
                <w:color w:val="000000"/>
                <w:sz w:val="20"/>
                <w:szCs w:val="20"/>
              </w:rPr>
              <w:t>Net Federal Tax Payable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D5F7237" w14:textId="77777777" w:rsidR="0057606C" w:rsidRDefault="0057606C" w:rsidP="00714F71">
            <w:r>
              <w:rPr>
                <w:color w:val="000000"/>
                <w:sz w:val="20"/>
                <w:szCs w:val="20"/>
              </w:rPr>
              <w:t>$1,233,333</w:t>
            </w:r>
          </w:p>
        </w:tc>
      </w:tr>
      <w:tr w:rsidR="0057606C" w14:paraId="3CCCF1D4"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66BBD35" w14:textId="77777777" w:rsidR="0057606C" w:rsidRDefault="0057606C" w:rsidP="00714F71">
            <w:r>
              <w:rPr>
                <w:color w:val="000000"/>
                <w:sz w:val="20"/>
                <w:szCs w:val="20"/>
              </w:rPr>
              <w:t>Effective Sales Subsidy ($1.92M ÷ $100M)</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E465F91" w14:textId="77777777" w:rsidR="0057606C" w:rsidRDefault="0057606C" w:rsidP="00714F71">
            <w:r>
              <w:rPr>
                <w:color w:val="000000"/>
                <w:sz w:val="20"/>
                <w:szCs w:val="20"/>
              </w:rPr>
              <w:t>1.92%</w:t>
            </w:r>
          </w:p>
        </w:tc>
      </w:tr>
      <w:tr w:rsidR="0057606C" w14:paraId="57683B30"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D6615AE" w14:textId="77777777" w:rsidR="0057606C" w:rsidRDefault="0057606C" w:rsidP="00714F71">
            <w:r>
              <w:rPr>
                <w:color w:val="000000"/>
                <w:sz w:val="20"/>
                <w:szCs w:val="20"/>
              </w:rPr>
              <w:t>Effective Boost to Gross Margin ($1.92M ÷ $35M)</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05A6882" w14:textId="77777777" w:rsidR="0057606C" w:rsidRDefault="0057606C" w:rsidP="00714F71">
            <w:r>
              <w:rPr>
                <w:color w:val="000000"/>
                <w:sz w:val="20"/>
                <w:szCs w:val="20"/>
              </w:rPr>
              <w:t>5.48%</w:t>
            </w:r>
          </w:p>
        </w:tc>
      </w:tr>
      <w:tr w:rsidR="0057606C" w14:paraId="3F0A7056"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4B372EF" w14:textId="77777777" w:rsidR="0057606C" w:rsidRDefault="0057606C" w:rsidP="00714F71">
            <w:r>
              <w:rPr>
                <w:color w:val="000000"/>
                <w:sz w:val="20"/>
                <w:szCs w:val="20"/>
              </w:rPr>
              <w:lastRenderedPageBreak/>
              <w:t>Effective Increase in Operating Profit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34D1425" w14:textId="77777777" w:rsidR="0057606C" w:rsidRDefault="0057606C" w:rsidP="00714F71">
            <w:r>
              <w:rPr>
                <w:color w:val="000000"/>
                <w:sz w:val="20"/>
                <w:szCs w:val="20"/>
              </w:rPr>
              <w:t>12.78%</w:t>
            </w:r>
          </w:p>
        </w:tc>
      </w:tr>
    </w:tbl>
    <w:p w14:paraId="0E84631F" w14:textId="77777777" w:rsidR="0057606C" w:rsidRDefault="0057606C" w:rsidP="0057606C"/>
    <w:p w14:paraId="07DB5882" w14:textId="77777777" w:rsidR="0057606C" w:rsidRDefault="0057606C" w:rsidP="0057606C">
      <w:pPr>
        <w:spacing w:after="80"/>
      </w:pPr>
      <w:r>
        <w:rPr>
          <w:i/>
          <w:iCs/>
          <w:sz w:val="20"/>
          <w:szCs w:val="20"/>
        </w:rPr>
        <w:t>* Base rate shown. Qualified reinvestment electors receive the 6% rate, yielding a $2,300,000 credit (+20% premium).</w:t>
      </w:r>
    </w:p>
    <w:p w14:paraId="04DF2834" w14:textId="77777777" w:rsidR="0057606C" w:rsidRDefault="0057606C" w:rsidP="0057606C"/>
    <w:p w14:paraId="0016167B" w14:textId="77777777" w:rsidR="0057606C" w:rsidRDefault="0057606C" w:rsidP="0057606C">
      <w:pPr>
        <w:pStyle w:val="Heading2"/>
      </w:pPr>
      <w:r>
        <w:rPr>
          <w:rFonts w:ascii="Arial" w:eastAsia="Arial" w:hAnsi="Arial" w:cs="Arial"/>
          <w:b/>
          <w:bCs/>
          <w:color w:val="2E75B6"/>
          <w:sz w:val="24"/>
          <w:szCs w:val="24"/>
        </w:rPr>
        <w:t>Example 2: Strategic Sector Manufacturer — Combined MINA + DO IT NOW Credits</w:t>
      </w:r>
    </w:p>
    <w:p w14:paraId="6A691A03" w14:textId="77777777" w:rsidR="0057606C" w:rsidRDefault="0057606C" w:rsidP="0057606C">
      <w:pPr>
        <w:spacing w:after="80"/>
      </w:pPr>
      <w:r>
        <w:rPr>
          <w:i/>
          <w:iCs/>
          <w:sz w:val="21"/>
          <w:szCs w:val="21"/>
        </w:rPr>
        <w:t>Company Profile: U.S.-based semiconductor wafer producer (DO IT NOW strategic sector §38B(c)(1)(B))</w:t>
      </w:r>
    </w:p>
    <w:p w14:paraId="5D17E12C" w14:textId="77777777" w:rsidR="0057606C" w:rsidRDefault="0057606C" w:rsidP="0057606C"/>
    <w:p w14:paraId="782634AA" w14:textId="77777777" w:rsidR="0057606C" w:rsidRDefault="0057606C" w:rsidP="0057606C">
      <w:pPr>
        <w:pStyle w:val="Heading3"/>
      </w:pPr>
      <w:r>
        <w:rPr>
          <w:rFonts w:ascii="Arial" w:eastAsia="Arial" w:hAnsi="Arial" w:cs="Arial"/>
          <w:b/>
          <w:bCs/>
          <w:color w:val="C55A11"/>
          <w:sz w:val="22"/>
          <w:szCs w:val="22"/>
        </w:rPr>
        <w:t>Part A: Income Statement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00AA6D9E"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CBF5C3C" w14:textId="77777777" w:rsidR="0057606C" w:rsidRDefault="0057606C" w:rsidP="00714F71">
            <w:r>
              <w:rPr>
                <w:b/>
                <w:bCs/>
                <w:color w:val="FFFFFF"/>
                <w:sz w:val="20"/>
                <w:szCs w:val="20"/>
              </w:rPr>
              <w:t>Income Statement Line</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4425B04" w14:textId="77777777" w:rsidR="0057606C" w:rsidRDefault="0057606C" w:rsidP="00714F71">
            <w:r>
              <w:rPr>
                <w:b/>
                <w:bCs/>
                <w:color w:val="FFFFFF"/>
                <w:sz w:val="20"/>
                <w:szCs w:val="20"/>
              </w:rPr>
              <w:t>Amount</w:t>
            </w:r>
          </w:p>
        </w:tc>
      </w:tr>
      <w:tr w:rsidR="0057606C" w14:paraId="68D6F29A"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53BEC9D" w14:textId="77777777" w:rsidR="0057606C" w:rsidRDefault="0057606C" w:rsidP="00714F71">
            <w:r>
              <w:rPr>
                <w:color w:val="000000"/>
                <w:sz w:val="20"/>
                <w:szCs w:val="20"/>
              </w:rPr>
              <w:t>Revenue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6F10EF1" w14:textId="77777777" w:rsidR="0057606C" w:rsidRDefault="0057606C" w:rsidP="00714F71">
            <w:r>
              <w:rPr>
                <w:color w:val="000000"/>
                <w:sz w:val="20"/>
                <w:szCs w:val="20"/>
              </w:rPr>
              <w:t>$500,000,000</w:t>
            </w:r>
          </w:p>
        </w:tc>
      </w:tr>
      <w:tr w:rsidR="0057606C" w14:paraId="43320E00"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925E53D" w14:textId="77777777" w:rsidR="0057606C" w:rsidRDefault="0057606C" w:rsidP="00714F71">
            <w:r>
              <w:rPr>
                <w:color w:val="000000"/>
                <w:sz w:val="20"/>
                <w:szCs w:val="20"/>
              </w:rPr>
              <w:t>Cost of Goods Sold</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DD80483" w14:textId="77777777" w:rsidR="0057606C" w:rsidRDefault="0057606C" w:rsidP="00714F71">
            <w:r>
              <w:rPr>
                <w:color w:val="000000"/>
                <w:sz w:val="20"/>
                <w:szCs w:val="20"/>
              </w:rPr>
              <w:t>($390,000,000)</w:t>
            </w:r>
          </w:p>
        </w:tc>
      </w:tr>
      <w:tr w:rsidR="0057606C" w14:paraId="6A7EAB8D"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24FEBDD" w14:textId="77777777" w:rsidR="0057606C" w:rsidRDefault="0057606C" w:rsidP="00714F71">
            <w:r>
              <w:rPr>
                <w:color w:val="000000"/>
                <w:sz w:val="20"/>
                <w:szCs w:val="20"/>
              </w:rPr>
              <w:t>Gross Profit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F1883A1" w14:textId="77777777" w:rsidR="0057606C" w:rsidRDefault="0057606C" w:rsidP="00714F71">
            <w:r>
              <w:rPr>
                <w:color w:val="000000"/>
                <w:sz w:val="20"/>
                <w:szCs w:val="20"/>
              </w:rPr>
              <w:t>$110,000,000</w:t>
            </w:r>
          </w:p>
        </w:tc>
      </w:tr>
      <w:tr w:rsidR="0057606C" w14:paraId="7507C319"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8882800" w14:textId="77777777" w:rsidR="0057606C" w:rsidRDefault="0057606C" w:rsidP="00714F71">
            <w:r>
              <w:rPr>
                <w:color w:val="000000"/>
                <w:sz w:val="20"/>
                <w:szCs w:val="20"/>
              </w:rPr>
              <w:t>Operating Expenses (SG&amp;A, R&amp;D)</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A73516E" w14:textId="77777777" w:rsidR="0057606C" w:rsidRDefault="0057606C" w:rsidP="00714F71">
            <w:r>
              <w:rPr>
                <w:color w:val="000000"/>
                <w:sz w:val="20"/>
                <w:szCs w:val="20"/>
              </w:rPr>
              <w:t>($75,000,000)</w:t>
            </w:r>
          </w:p>
        </w:tc>
      </w:tr>
      <w:tr w:rsidR="0057606C" w14:paraId="67AC726A"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5D483A1" w14:textId="77777777" w:rsidR="0057606C" w:rsidRDefault="0057606C" w:rsidP="00714F71">
            <w:r>
              <w:rPr>
                <w:color w:val="000000"/>
                <w:sz w:val="20"/>
                <w:szCs w:val="20"/>
              </w:rPr>
              <w:t>Operating Income (EBIT)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4CA8066" w14:textId="77777777" w:rsidR="0057606C" w:rsidRDefault="0057606C" w:rsidP="00714F71">
            <w:r>
              <w:rPr>
                <w:color w:val="000000"/>
                <w:sz w:val="20"/>
                <w:szCs w:val="20"/>
              </w:rPr>
              <w:t>$35,000,000</w:t>
            </w:r>
          </w:p>
        </w:tc>
      </w:tr>
    </w:tbl>
    <w:p w14:paraId="5DAE3089" w14:textId="77777777" w:rsidR="0057606C" w:rsidRDefault="0057606C" w:rsidP="0057606C"/>
    <w:p w14:paraId="7E88E469" w14:textId="77777777" w:rsidR="0057606C" w:rsidRDefault="0057606C" w:rsidP="0057606C">
      <w:pPr>
        <w:pStyle w:val="Heading3"/>
      </w:pPr>
      <w:r>
        <w:rPr>
          <w:rFonts w:ascii="Arial" w:eastAsia="Arial" w:hAnsi="Arial" w:cs="Arial"/>
          <w:b/>
          <w:bCs/>
          <w:color w:val="C55A11"/>
          <w:sz w:val="22"/>
          <w:szCs w:val="22"/>
        </w:rPr>
        <w:t>Part B: DVA Ratio Calculation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0204B66B"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4AF9EE2" w14:textId="77777777" w:rsidR="0057606C" w:rsidRDefault="0057606C" w:rsidP="00714F71">
            <w:r>
              <w:rPr>
                <w:b/>
                <w:bCs/>
                <w:color w:val="FFFFFF"/>
                <w:sz w:val="20"/>
                <w:szCs w:val="20"/>
              </w:rPr>
              <w:t>DVA Component</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06F1EFD" w14:textId="77777777" w:rsidR="0057606C" w:rsidRDefault="0057606C" w:rsidP="00714F71">
            <w:r>
              <w:rPr>
                <w:b/>
                <w:bCs/>
                <w:color w:val="FFFFFF"/>
                <w:sz w:val="20"/>
                <w:szCs w:val="20"/>
              </w:rPr>
              <w:t>Amount</w:t>
            </w:r>
          </w:p>
        </w:tc>
      </w:tr>
      <w:tr w:rsidR="0057606C" w14:paraId="1B83959D"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9D6C692" w14:textId="77777777" w:rsidR="0057606C" w:rsidRDefault="0057606C" w:rsidP="00714F71">
            <w:r>
              <w:rPr>
                <w:color w:val="000000"/>
                <w:sz w:val="20"/>
                <w:szCs w:val="20"/>
              </w:rPr>
              <w:t>Domestic Labor</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F8C7C27" w14:textId="77777777" w:rsidR="0057606C" w:rsidRDefault="0057606C" w:rsidP="00714F71">
            <w:r>
              <w:rPr>
                <w:color w:val="000000"/>
                <w:sz w:val="20"/>
                <w:szCs w:val="20"/>
              </w:rPr>
              <w:t>$120,000,000</w:t>
            </w:r>
          </w:p>
        </w:tc>
      </w:tr>
      <w:tr w:rsidR="0057606C" w14:paraId="4B89E78F"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20F6E22" w14:textId="77777777" w:rsidR="0057606C" w:rsidRDefault="0057606C" w:rsidP="00714F71">
            <w:r>
              <w:rPr>
                <w:color w:val="000000"/>
                <w:sz w:val="20"/>
                <w:szCs w:val="20"/>
              </w:rPr>
              <w:t>Domestic Materials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500D220" w14:textId="77777777" w:rsidR="0057606C" w:rsidRDefault="0057606C" w:rsidP="00714F71">
            <w:r>
              <w:rPr>
                <w:color w:val="000000"/>
                <w:sz w:val="20"/>
                <w:szCs w:val="20"/>
              </w:rPr>
              <w:t>$140,000,000</w:t>
            </w:r>
          </w:p>
        </w:tc>
      </w:tr>
      <w:tr w:rsidR="0057606C" w14:paraId="2139087B"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4853796" w14:textId="77777777" w:rsidR="0057606C" w:rsidRDefault="0057606C" w:rsidP="00714F71">
            <w:r>
              <w:rPr>
                <w:color w:val="000000"/>
                <w:sz w:val="20"/>
                <w:szCs w:val="20"/>
              </w:rPr>
              <w:t>Depreciation (straight-line)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5B238C8" w14:textId="77777777" w:rsidR="0057606C" w:rsidRDefault="0057606C" w:rsidP="00714F71">
            <w:r>
              <w:rPr>
                <w:color w:val="000000"/>
                <w:sz w:val="20"/>
                <w:szCs w:val="20"/>
              </w:rPr>
              <w:t>$40,000,000</w:t>
            </w:r>
          </w:p>
        </w:tc>
      </w:tr>
      <w:tr w:rsidR="0057606C" w14:paraId="46D50C06"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4071686" w14:textId="77777777" w:rsidR="0057606C" w:rsidRDefault="0057606C" w:rsidP="00714F71">
            <w:r>
              <w:rPr>
                <w:color w:val="000000"/>
                <w:sz w:val="20"/>
                <w:szCs w:val="20"/>
              </w:rPr>
              <w:t>Total Qualified DVA Costs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EF7E33A" w14:textId="77777777" w:rsidR="0057606C" w:rsidRDefault="0057606C" w:rsidP="00714F71">
            <w:r>
              <w:rPr>
                <w:color w:val="000000"/>
                <w:sz w:val="20"/>
                <w:szCs w:val="20"/>
              </w:rPr>
              <w:t>$300,000,000</w:t>
            </w:r>
          </w:p>
        </w:tc>
      </w:tr>
      <w:tr w:rsidR="0057606C" w14:paraId="5E1D9886"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63B27DB" w14:textId="77777777" w:rsidR="0057606C" w:rsidRDefault="0057606C" w:rsidP="00714F71">
            <w:r>
              <w:rPr>
                <w:color w:val="000000"/>
                <w:sz w:val="20"/>
                <w:szCs w:val="20"/>
              </w:rPr>
              <w:t>Applicable Product Revenue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674E90E" w14:textId="77777777" w:rsidR="0057606C" w:rsidRDefault="0057606C" w:rsidP="00714F71">
            <w:r>
              <w:rPr>
                <w:color w:val="000000"/>
                <w:sz w:val="20"/>
                <w:szCs w:val="20"/>
              </w:rPr>
              <w:t>$400,000,000</w:t>
            </w:r>
          </w:p>
        </w:tc>
      </w:tr>
      <w:tr w:rsidR="0057606C" w14:paraId="3A2BDCDA"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0712FBC" w14:textId="77777777" w:rsidR="0057606C" w:rsidRDefault="0057606C" w:rsidP="00714F71">
            <w:r>
              <w:rPr>
                <w:color w:val="000000"/>
                <w:sz w:val="20"/>
                <w:szCs w:val="20"/>
              </w:rPr>
              <w:t>DVA Ratio ($300M ÷ $400M)</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1411E16" w14:textId="77777777" w:rsidR="0057606C" w:rsidRDefault="0057606C" w:rsidP="00714F71">
            <w:r>
              <w:rPr>
                <w:color w:val="000000"/>
                <w:sz w:val="20"/>
                <w:szCs w:val="20"/>
              </w:rPr>
              <w:t>75%</w:t>
            </w:r>
          </w:p>
        </w:tc>
      </w:tr>
      <w:tr w:rsidR="0057606C" w14:paraId="0CA63BD8"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FC46D24" w14:textId="77777777" w:rsidR="0057606C" w:rsidRDefault="0057606C" w:rsidP="00714F71">
            <w:r>
              <w:rPr>
                <w:color w:val="000000"/>
                <w:sz w:val="20"/>
                <w:szCs w:val="20"/>
              </w:rPr>
              <w:t>DVA Scaling Fraction: 20% + 80% × (75%−20%) ÷ 60%</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D9BCA21" w14:textId="77777777" w:rsidR="0057606C" w:rsidRDefault="0057606C" w:rsidP="00714F71">
            <w:r>
              <w:rPr>
                <w:color w:val="000000"/>
                <w:sz w:val="20"/>
                <w:szCs w:val="20"/>
              </w:rPr>
              <w:t>93.3%</w:t>
            </w:r>
          </w:p>
        </w:tc>
      </w:tr>
    </w:tbl>
    <w:p w14:paraId="60527780" w14:textId="77777777" w:rsidR="0057606C" w:rsidRDefault="0057606C" w:rsidP="0057606C"/>
    <w:p w14:paraId="56BF65E1" w14:textId="77777777" w:rsidR="0057606C" w:rsidRDefault="0057606C" w:rsidP="0057606C">
      <w:pPr>
        <w:pStyle w:val="Heading3"/>
      </w:pPr>
      <w:r>
        <w:rPr>
          <w:rFonts w:ascii="Arial" w:eastAsia="Arial" w:hAnsi="Arial" w:cs="Arial"/>
          <w:b/>
          <w:bCs/>
          <w:color w:val="C55A11"/>
          <w:sz w:val="22"/>
          <w:szCs w:val="22"/>
        </w:rPr>
        <w:t>Part C: Combined Credit Calculation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79A6F1C5"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7B456A9" w14:textId="77777777" w:rsidR="0057606C" w:rsidRDefault="0057606C" w:rsidP="00714F71">
            <w:r>
              <w:rPr>
                <w:b/>
                <w:bCs/>
                <w:color w:val="FFFFFF"/>
                <w:sz w:val="20"/>
                <w:szCs w:val="20"/>
              </w:rPr>
              <w:t>Credit Calculation</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C6D56C8" w14:textId="77777777" w:rsidR="0057606C" w:rsidRDefault="0057606C" w:rsidP="00714F71">
            <w:r>
              <w:rPr>
                <w:b/>
                <w:bCs/>
                <w:color w:val="FFFFFF"/>
                <w:sz w:val="20"/>
                <w:szCs w:val="20"/>
              </w:rPr>
              <w:t>Amount</w:t>
            </w:r>
          </w:p>
        </w:tc>
      </w:tr>
      <w:tr w:rsidR="0057606C" w14:paraId="7FC852F1"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4961ED6" w14:textId="77777777" w:rsidR="0057606C" w:rsidRDefault="0057606C" w:rsidP="00714F71">
            <w:r>
              <w:rPr>
                <w:color w:val="000000"/>
                <w:sz w:val="20"/>
                <w:szCs w:val="20"/>
              </w:rPr>
              <w:t>Qualified DVA Costs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E29AC6A" w14:textId="77777777" w:rsidR="0057606C" w:rsidRDefault="0057606C" w:rsidP="00714F71">
            <w:r>
              <w:rPr>
                <w:color w:val="000000"/>
                <w:sz w:val="20"/>
                <w:szCs w:val="20"/>
              </w:rPr>
              <w:t>$300,000,000</w:t>
            </w:r>
          </w:p>
        </w:tc>
      </w:tr>
      <w:tr w:rsidR="0057606C" w14:paraId="714CF530"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322F218" w14:textId="77777777" w:rsidR="0057606C" w:rsidRDefault="0057606C" w:rsidP="00714F71">
            <w:r>
              <w:rPr>
                <w:color w:val="000000"/>
                <w:sz w:val="20"/>
                <w:szCs w:val="20"/>
              </w:rPr>
              <w:t>× DVA Scaling Fraction</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EAE5704" w14:textId="77777777" w:rsidR="0057606C" w:rsidRDefault="0057606C" w:rsidP="00714F71">
            <w:r>
              <w:rPr>
                <w:color w:val="000000"/>
                <w:sz w:val="20"/>
                <w:szCs w:val="20"/>
              </w:rPr>
              <w:t>93.3%</w:t>
            </w:r>
          </w:p>
        </w:tc>
      </w:tr>
      <w:tr w:rsidR="0057606C" w14:paraId="3AD00702"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067303E" w14:textId="77777777" w:rsidR="0057606C" w:rsidRDefault="0057606C" w:rsidP="00714F71">
            <w:r>
              <w:rPr>
                <w:color w:val="000000"/>
                <w:sz w:val="20"/>
                <w:szCs w:val="20"/>
              </w:rPr>
              <w:t>= Scaled DVA Base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1B29378" w14:textId="77777777" w:rsidR="0057606C" w:rsidRDefault="0057606C" w:rsidP="00714F71">
            <w:r>
              <w:rPr>
                <w:color w:val="000000"/>
                <w:sz w:val="20"/>
                <w:szCs w:val="20"/>
              </w:rPr>
              <w:t>$280,000,000</w:t>
            </w:r>
          </w:p>
        </w:tc>
      </w:tr>
      <w:tr w:rsidR="0057606C" w14:paraId="02D9397F"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9A9BC35" w14:textId="77777777" w:rsidR="0057606C" w:rsidRDefault="0057606C" w:rsidP="00714F71">
            <w:r>
              <w:rPr>
                <w:color w:val="000000"/>
                <w:sz w:val="20"/>
                <w:szCs w:val="20"/>
              </w:rPr>
              <w:t>MINA Credit (§38A): $280M × 5%*</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FA61DFC" w14:textId="77777777" w:rsidR="0057606C" w:rsidRDefault="0057606C" w:rsidP="00714F71">
            <w:r>
              <w:rPr>
                <w:color w:val="000000"/>
                <w:sz w:val="20"/>
                <w:szCs w:val="20"/>
              </w:rPr>
              <w:t>$14,000,000</w:t>
            </w:r>
          </w:p>
        </w:tc>
      </w:tr>
      <w:tr w:rsidR="0057606C" w14:paraId="1B054E3F"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27F74A8" w14:textId="77777777" w:rsidR="0057606C" w:rsidRDefault="0057606C" w:rsidP="00714F71">
            <w:r>
              <w:rPr>
                <w:color w:val="000000"/>
                <w:sz w:val="20"/>
                <w:szCs w:val="20"/>
              </w:rPr>
              <w:t>DO IT NOW Credit (§38B): $280M × 8%*</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EAB41BA" w14:textId="77777777" w:rsidR="0057606C" w:rsidRDefault="0057606C" w:rsidP="00714F71">
            <w:r>
              <w:rPr>
                <w:color w:val="000000"/>
                <w:sz w:val="20"/>
                <w:szCs w:val="20"/>
              </w:rPr>
              <w:t>$22,400,000</w:t>
            </w:r>
          </w:p>
        </w:tc>
      </w:tr>
      <w:tr w:rsidR="0057606C" w14:paraId="45D6CD8D"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59779EA" w14:textId="77777777" w:rsidR="0057606C" w:rsidRDefault="0057606C" w:rsidP="00714F71">
            <w:r>
              <w:rPr>
                <w:color w:val="000000"/>
                <w:sz w:val="20"/>
                <w:szCs w:val="20"/>
              </w:rPr>
              <w:t>Total Combined Credit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F2CD43C" w14:textId="77777777" w:rsidR="0057606C" w:rsidRDefault="0057606C" w:rsidP="00714F71">
            <w:r>
              <w:rPr>
                <w:color w:val="000000"/>
                <w:sz w:val="20"/>
                <w:szCs w:val="20"/>
              </w:rPr>
              <w:t>$36,400,000</w:t>
            </w:r>
          </w:p>
        </w:tc>
      </w:tr>
    </w:tbl>
    <w:p w14:paraId="5C986633" w14:textId="77777777" w:rsidR="0057606C" w:rsidRDefault="0057606C" w:rsidP="0057606C"/>
    <w:p w14:paraId="5D959368" w14:textId="77777777" w:rsidR="0057606C" w:rsidRDefault="0057606C" w:rsidP="0057606C">
      <w:pPr>
        <w:pStyle w:val="Heading3"/>
      </w:pPr>
      <w:r>
        <w:rPr>
          <w:rFonts w:ascii="Arial" w:eastAsia="Arial" w:hAnsi="Arial" w:cs="Arial"/>
          <w:b/>
          <w:bCs/>
          <w:color w:val="C55A11"/>
          <w:sz w:val="22"/>
          <w:szCs w:val="22"/>
        </w:rPr>
        <w:lastRenderedPageBreak/>
        <w:t>Part D: Tax and Economic Impact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4F41DC7F"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E44F7AA" w14:textId="77777777" w:rsidR="0057606C" w:rsidRDefault="0057606C" w:rsidP="00714F71">
            <w:r>
              <w:rPr>
                <w:b/>
                <w:bCs/>
                <w:color w:val="FFFFFF"/>
                <w:sz w:val="20"/>
                <w:szCs w:val="20"/>
              </w:rPr>
              <w:t>Impact Measure</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6DE0A67" w14:textId="77777777" w:rsidR="0057606C" w:rsidRDefault="0057606C" w:rsidP="00714F71">
            <w:r>
              <w:rPr>
                <w:b/>
                <w:bCs/>
                <w:color w:val="FFFFFF"/>
                <w:sz w:val="20"/>
                <w:szCs w:val="20"/>
              </w:rPr>
              <w:t>Value</w:t>
            </w:r>
          </w:p>
        </w:tc>
      </w:tr>
      <w:tr w:rsidR="0057606C" w14:paraId="57EEABF1"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CB4CE21" w14:textId="77777777" w:rsidR="0057606C" w:rsidRDefault="0057606C" w:rsidP="00714F71">
            <w:r>
              <w:rPr>
                <w:color w:val="000000"/>
                <w:sz w:val="20"/>
                <w:szCs w:val="20"/>
              </w:rPr>
              <w:t>Federal Tax at 21% on $35M EBIT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F54813C" w14:textId="77777777" w:rsidR="0057606C" w:rsidRDefault="0057606C" w:rsidP="00714F71">
            <w:r>
              <w:rPr>
                <w:color w:val="000000"/>
                <w:sz w:val="20"/>
                <w:szCs w:val="20"/>
              </w:rPr>
              <w:t>$7,350,000</w:t>
            </w:r>
          </w:p>
        </w:tc>
      </w:tr>
      <w:tr w:rsidR="0057606C" w14:paraId="12BAC357"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A4731E3" w14:textId="77777777" w:rsidR="0057606C" w:rsidRDefault="0057606C" w:rsidP="00714F71">
            <w:r>
              <w:rPr>
                <w:color w:val="000000"/>
                <w:sz w:val="20"/>
                <w:szCs w:val="20"/>
              </w:rPr>
              <w:t>Less: Combined MINA + DO IT NOW Credits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851BC8A" w14:textId="77777777" w:rsidR="0057606C" w:rsidRDefault="0057606C" w:rsidP="00714F71">
            <w:r>
              <w:rPr>
                <w:color w:val="000000"/>
                <w:sz w:val="20"/>
                <w:szCs w:val="20"/>
              </w:rPr>
              <w:t>($7,350,000)</w:t>
            </w:r>
          </w:p>
        </w:tc>
      </w:tr>
      <w:tr w:rsidR="0057606C" w14:paraId="2F7B5A73"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1E4A5D7" w14:textId="77777777" w:rsidR="0057606C" w:rsidRDefault="0057606C" w:rsidP="00714F71">
            <w:r>
              <w:rPr>
                <w:color w:val="000000"/>
                <w:sz w:val="20"/>
                <w:szCs w:val="20"/>
              </w:rPr>
              <w:t>Net Federal Tax Payable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BBAFCA6" w14:textId="77777777" w:rsidR="0057606C" w:rsidRDefault="0057606C" w:rsidP="00714F71">
            <w:r>
              <w:rPr>
                <w:color w:val="000000"/>
                <w:sz w:val="20"/>
                <w:szCs w:val="20"/>
              </w:rPr>
              <w:t>$0</w:t>
            </w:r>
          </w:p>
        </w:tc>
      </w:tr>
      <w:tr w:rsidR="0057606C" w14:paraId="1CAA6946"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A49C811" w14:textId="77777777" w:rsidR="0057606C" w:rsidRDefault="0057606C" w:rsidP="00714F71">
            <w:r>
              <w:rPr>
                <w:color w:val="000000"/>
                <w:sz w:val="20"/>
                <w:szCs w:val="20"/>
              </w:rPr>
              <w:t>Excess Credit Available (carry forward / transfer / sell)</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B8D094B" w14:textId="77777777" w:rsidR="0057606C" w:rsidRDefault="0057606C" w:rsidP="00714F71">
            <w:r>
              <w:rPr>
                <w:color w:val="000000"/>
                <w:sz w:val="20"/>
                <w:szCs w:val="20"/>
              </w:rPr>
              <w:t>$29,050,000</w:t>
            </w:r>
          </w:p>
        </w:tc>
      </w:tr>
      <w:tr w:rsidR="0057606C" w14:paraId="1E51C59C"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09572FA" w14:textId="77777777" w:rsidR="0057606C" w:rsidRDefault="0057606C" w:rsidP="00714F71">
            <w:r>
              <w:rPr>
                <w:color w:val="000000"/>
                <w:sz w:val="20"/>
                <w:szCs w:val="20"/>
              </w:rPr>
              <w:t>Treasury Purchase at 85%</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068C4C7" w14:textId="77777777" w:rsidR="0057606C" w:rsidRDefault="0057606C" w:rsidP="00714F71">
            <w:r>
              <w:rPr>
                <w:color w:val="000000"/>
                <w:sz w:val="20"/>
                <w:szCs w:val="20"/>
              </w:rPr>
              <w:t>$24,692,500 cash</w:t>
            </w:r>
          </w:p>
        </w:tc>
      </w:tr>
      <w:tr w:rsidR="0057606C" w14:paraId="2960447D"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216B7CE" w14:textId="77777777" w:rsidR="0057606C" w:rsidRDefault="0057606C" w:rsidP="00714F71">
            <w:r>
              <w:rPr>
                <w:color w:val="000000"/>
                <w:sz w:val="20"/>
                <w:szCs w:val="20"/>
              </w:rPr>
              <w:t>Effective Sales Subsidy ($36.4M ÷ $500M)</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C963445" w14:textId="77777777" w:rsidR="0057606C" w:rsidRDefault="0057606C" w:rsidP="00714F71">
            <w:r>
              <w:rPr>
                <w:color w:val="000000"/>
                <w:sz w:val="20"/>
                <w:szCs w:val="20"/>
              </w:rPr>
              <w:t>7.28%</w:t>
            </w:r>
          </w:p>
        </w:tc>
      </w:tr>
      <w:tr w:rsidR="0057606C" w14:paraId="7EE5D4E2"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D3027D4" w14:textId="77777777" w:rsidR="0057606C" w:rsidRDefault="0057606C" w:rsidP="00714F71">
            <w:r>
              <w:rPr>
                <w:color w:val="000000"/>
                <w:sz w:val="20"/>
                <w:szCs w:val="20"/>
              </w:rPr>
              <w:t>Effective Boost to Gross Margin ($36.4M ÷ $110M)</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B74E799" w14:textId="77777777" w:rsidR="0057606C" w:rsidRDefault="0057606C" w:rsidP="00714F71">
            <w:r>
              <w:rPr>
                <w:color w:val="000000"/>
                <w:sz w:val="20"/>
                <w:szCs w:val="20"/>
              </w:rPr>
              <w:t>33.1%</w:t>
            </w:r>
          </w:p>
        </w:tc>
      </w:tr>
      <w:tr w:rsidR="0057606C" w14:paraId="3E7B7EBE"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224EF7E" w14:textId="77777777" w:rsidR="0057606C" w:rsidRDefault="0057606C" w:rsidP="00714F71">
            <w:r>
              <w:rPr>
                <w:color w:val="000000"/>
                <w:sz w:val="20"/>
                <w:szCs w:val="20"/>
              </w:rPr>
              <w:t>Effective Increase in Operating Profit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E048552" w14:textId="77777777" w:rsidR="0057606C" w:rsidRDefault="0057606C" w:rsidP="00714F71">
            <w:r>
              <w:rPr>
                <w:color w:val="000000"/>
                <w:sz w:val="20"/>
                <w:szCs w:val="20"/>
              </w:rPr>
              <w:t>+104.0%</w:t>
            </w:r>
          </w:p>
        </w:tc>
      </w:tr>
    </w:tbl>
    <w:p w14:paraId="22BA24B4" w14:textId="77777777" w:rsidR="0057606C" w:rsidRDefault="0057606C" w:rsidP="0057606C"/>
    <w:p w14:paraId="5A1ED386" w14:textId="77777777" w:rsidR="0057606C" w:rsidRDefault="0057606C" w:rsidP="0057606C">
      <w:pPr>
        <w:spacing w:after="80"/>
      </w:pPr>
      <w:r>
        <w:rPr>
          <w:i/>
          <w:iCs/>
          <w:sz w:val="20"/>
          <w:szCs w:val="20"/>
        </w:rPr>
        <w:t>* Base rates shown. Reinvestment electors receive 6%/10% rates for a combined credit of $44,800,000 (+23% premium).</w:t>
      </w:r>
    </w:p>
    <w:p w14:paraId="6BA5961E" w14:textId="77777777" w:rsidR="0057606C" w:rsidRDefault="0057606C" w:rsidP="0057606C"/>
    <w:p w14:paraId="4A7CDFF4" w14:textId="77777777" w:rsidR="0057606C" w:rsidRDefault="0057606C" w:rsidP="0057606C">
      <w:pPr>
        <w:pStyle w:val="Heading2"/>
      </w:pPr>
      <w:r>
        <w:rPr>
          <w:rFonts w:ascii="Arial" w:eastAsia="Arial" w:hAnsi="Arial" w:cs="Arial"/>
          <w:b/>
          <w:bCs/>
          <w:color w:val="2E75B6"/>
          <w:sz w:val="24"/>
          <w:szCs w:val="24"/>
        </w:rPr>
        <w:t>Example 3: Pre-Profit Strategic Startup — Full Credit Monetization</w:t>
      </w:r>
    </w:p>
    <w:p w14:paraId="33A8726D" w14:textId="77777777" w:rsidR="0057606C" w:rsidRDefault="0057606C" w:rsidP="0057606C">
      <w:pPr>
        <w:spacing w:after="80"/>
      </w:pPr>
      <w:r>
        <w:rPr>
          <w:i/>
          <w:iCs/>
          <w:sz w:val="21"/>
          <w:szCs w:val="21"/>
        </w:rPr>
        <w:t>Company Profile: U.S.-based rare earth magnet startup (DO IT NOW strategic sector §38B(c)(1)(A)), not yet profitable</w:t>
      </w:r>
    </w:p>
    <w:p w14:paraId="603A90D1" w14:textId="77777777" w:rsidR="0057606C" w:rsidRDefault="0057606C" w:rsidP="0057606C"/>
    <w:p w14:paraId="41D29E3B" w14:textId="77777777" w:rsidR="0057606C" w:rsidRDefault="0057606C" w:rsidP="0057606C">
      <w:pPr>
        <w:pStyle w:val="Heading3"/>
      </w:pPr>
      <w:r>
        <w:rPr>
          <w:rFonts w:ascii="Arial" w:eastAsia="Arial" w:hAnsi="Arial" w:cs="Arial"/>
          <w:b/>
          <w:bCs/>
          <w:color w:val="C55A11"/>
          <w:sz w:val="22"/>
          <w:szCs w:val="22"/>
        </w:rPr>
        <w:t>Part A: Income Statement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2FA6E3B4"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80D2463" w14:textId="77777777" w:rsidR="0057606C" w:rsidRDefault="0057606C" w:rsidP="00714F71">
            <w:r>
              <w:rPr>
                <w:b/>
                <w:bCs/>
                <w:color w:val="FFFFFF"/>
                <w:sz w:val="20"/>
                <w:szCs w:val="20"/>
              </w:rPr>
              <w:t>Income Statement Line</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B39B378" w14:textId="77777777" w:rsidR="0057606C" w:rsidRDefault="0057606C" w:rsidP="00714F71">
            <w:r>
              <w:rPr>
                <w:b/>
                <w:bCs/>
                <w:color w:val="FFFFFF"/>
                <w:sz w:val="20"/>
                <w:szCs w:val="20"/>
              </w:rPr>
              <w:t>Amount</w:t>
            </w:r>
          </w:p>
        </w:tc>
      </w:tr>
      <w:tr w:rsidR="0057606C" w14:paraId="440DA570"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07A3374" w14:textId="77777777" w:rsidR="0057606C" w:rsidRDefault="0057606C" w:rsidP="00714F71">
            <w:r>
              <w:rPr>
                <w:color w:val="000000"/>
                <w:sz w:val="20"/>
                <w:szCs w:val="20"/>
              </w:rPr>
              <w:t>Revenue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B14B26B" w14:textId="77777777" w:rsidR="0057606C" w:rsidRDefault="0057606C" w:rsidP="00714F71">
            <w:r>
              <w:rPr>
                <w:color w:val="000000"/>
                <w:sz w:val="20"/>
                <w:szCs w:val="20"/>
              </w:rPr>
              <w:t>$30,000,000</w:t>
            </w:r>
          </w:p>
        </w:tc>
      </w:tr>
      <w:tr w:rsidR="0057606C" w14:paraId="02C08E12"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A90891C" w14:textId="77777777" w:rsidR="0057606C" w:rsidRDefault="0057606C" w:rsidP="00714F71">
            <w:r>
              <w:rPr>
                <w:color w:val="000000"/>
                <w:sz w:val="20"/>
                <w:szCs w:val="20"/>
              </w:rPr>
              <w:t>Cost of Goods Sold</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5E8E5B0" w14:textId="77777777" w:rsidR="0057606C" w:rsidRDefault="0057606C" w:rsidP="00714F71">
            <w:r>
              <w:rPr>
                <w:color w:val="000000"/>
                <w:sz w:val="20"/>
                <w:szCs w:val="20"/>
              </w:rPr>
              <w:t>($28,000,000)</w:t>
            </w:r>
          </w:p>
        </w:tc>
      </w:tr>
      <w:tr w:rsidR="0057606C" w14:paraId="1EC76FFF"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017090E" w14:textId="77777777" w:rsidR="0057606C" w:rsidRDefault="0057606C" w:rsidP="00714F71">
            <w:r>
              <w:rPr>
                <w:color w:val="000000"/>
                <w:sz w:val="20"/>
                <w:szCs w:val="20"/>
              </w:rPr>
              <w:t>Gross Profit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EC3209F" w14:textId="77777777" w:rsidR="0057606C" w:rsidRDefault="0057606C" w:rsidP="00714F71">
            <w:r>
              <w:rPr>
                <w:color w:val="000000"/>
                <w:sz w:val="20"/>
                <w:szCs w:val="20"/>
              </w:rPr>
              <w:t>$2,000,000</w:t>
            </w:r>
          </w:p>
        </w:tc>
      </w:tr>
      <w:tr w:rsidR="0057606C" w14:paraId="3C73DCAE"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4204341" w14:textId="77777777" w:rsidR="0057606C" w:rsidRDefault="0057606C" w:rsidP="00714F71">
            <w:r>
              <w:rPr>
                <w:color w:val="000000"/>
                <w:sz w:val="20"/>
                <w:szCs w:val="20"/>
              </w:rPr>
              <w:t>Operating Expenses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4C1089A" w14:textId="77777777" w:rsidR="0057606C" w:rsidRDefault="0057606C" w:rsidP="00714F71">
            <w:r>
              <w:rPr>
                <w:color w:val="000000"/>
                <w:sz w:val="20"/>
                <w:szCs w:val="20"/>
              </w:rPr>
              <w:t>($7,000,000)</w:t>
            </w:r>
          </w:p>
        </w:tc>
      </w:tr>
      <w:tr w:rsidR="0057606C" w14:paraId="538D432E"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3E5C5CB" w14:textId="77777777" w:rsidR="0057606C" w:rsidRDefault="0057606C" w:rsidP="00714F71">
            <w:r>
              <w:rPr>
                <w:color w:val="000000"/>
                <w:sz w:val="20"/>
                <w:szCs w:val="20"/>
              </w:rPr>
              <w:t>Operating Loss (EBIT)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0E1DAA1" w14:textId="77777777" w:rsidR="0057606C" w:rsidRDefault="0057606C" w:rsidP="00714F71">
            <w:r>
              <w:rPr>
                <w:color w:val="000000"/>
                <w:sz w:val="20"/>
                <w:szCs w:val="20"/>
              </w:rPr>
              <w:t>($5,000,000)</w:t>
            </w:r>
          </w:p>
        </w:tc>
      </w:tr>
    </w:tbl>
    <w:p w14:paraId="6D571CBE" w14:textId="77777777" w:rsidR="0057606C" w:rsidRDefault="0057606C" w:rsidP="0057606C"/>
    <w:p w14:paraId="41F6877B" w14:textId="77777777" w:rsidR="0057606C" w:rsidRDefault="0057606C" w:rsidP="0057606C">
      <w:pPr>
        <w:pStyle w:val="Heading3"/>
      </w:pPr>
      <w:r>
        <w:rPr>
          <w:rFonts w:ascii="Arial" w:eastAsia="Arial" w:hAnsi="Arial" w:cs="Arial"/>
          <w:b/>
          <w:bCs/>
          <w:color w:val="C55A11"/>
          <w:sz w:val="22"/>
          <w:szCs w:val="22"/>
        </w:rPr>
        <w:t>Part B: DVA Ratio and Credit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80"/>
        <w:gridCol w:w="3680"/>
      </w:tblGrid>
      <w:tr w:rsidR="0057606C" w14:paraId="1A89653D"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9B84716" w14:textId="77777777" w:rsidR="0057606C" w:rsidRDefault="0057606C" w:rsidP="00714F71">
            <w:r>
              <w:rPr>
                <w:b/>
                <w:bCs/>
                <w:color w:val="FFFFFF"/>
                <w:sz w:val="20"/>
                <w:szCs w:val="20"/>
              </w:rPr>
              <w:t>DVA Component / Calculation</w:t>
            </w:r>
          </w:p>
        </w:tc>
        <w:tc>
          <w:tcPr>
            <w:tcW w:w="3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D8BE2D2" w14:textId="77777777" w:rsidR="0057606C" w:rsidRDefault="0057606C" w:rsidP="00714F71">
            <w:r>
              <w:rPr>
                <w:b/>
                <w:bCs/>
                <w:color w:val="FFFFFF"/>
                <w:sz w:val="20"/>
                <w:szCs w:val="20"/>
              </w:rPr>
              <w:t>Amount</w:t>
            </w:r>
          </w:p>
        </w:tc>
      </w:tr>
      <w:tr w:rsidR="0057606C" w14:paraId="331C4D97"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3FD8B8F" w14:textId="77777777" w:rsidR="0057606C" w:rsidRDefault="0057606C" w:rsidP="00714F71">
            <w:r>
              <w:rPr>
                <w:color w:val="000000"/>
                <w:sz w:val="20"/>
                <w:szCs w:val="20"/>
              </w:rPr>
              <w:t>Domestic Labor</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0DFC1D8" w14:textId="77777777" w:rsidR="0057606C" w:rsidRDefault="0057606C" w:rsidP="00714F71">
            <w:r>
              <w:rPr>
                <w:color w:val="000000"/>
                <w:sz w:val="20"/>
                <w:szCs w:val="20"/>
              </w:rPr>
              <w:t>$12,000,000</w:t>
            </w:r>
          </w:p>
        </w:tc>
      </w:tr>
      <w:tr w:rsidR="0057606C" w14:paraId="28C95943"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FD976B1" w14:textId="77777777" w:rsidR="0057606C" w:rsidRDefault="0057606C" w:rsidP="00714F71">
            <w:r>
              <w:rPr>
                <w:color w:val="000000"/>
                <w:sz w:val="20"/>
                <w:szCs w:val="20"/>
              </w:rPr>
              <w:t>Domestic Materials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4AB402A" w14:textId="77777777" w:rsidR="0057606C" w:rsidRDefault="0057606C" w:rsidP="00714F71">
            <w:r>
              <w:rPr>
                <w:color w:val="000000"/>
                <w:sz w:val="20"/>
                <w:szCs w:val="20"/>
              </w:rPr>
              <w:t>$10,000,000</w:t>
            </w:r>
          </w:p>
        </w:tc>
      </w:tr>
      <w:tr w:rsidR="0057606C" w14:paraId="6F993D0C"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F721630" w14:textId="77777777" w:rsidR="0057606C" w:rsidRDefault="0057606C" w:rsidP="00714F71">
            <w:r>
              <w:rPr>
                <w:color w:val="000000"/>
                <w:sz w:val="20"/>
                <w:szCs w:val="20"/>
              </w:rPr>
              <w:t>Depreciation</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6CA07C7" w14:textId="77777777" w:rsidR="0057606C" w:rsidRDefault="0057606C" w:rsidP="00714F71">
            <w:r>
              <w:rPr>
                <w:color w:val="000000"/>
                <w:sz w:val="20"/>
                <w:szCs w:val="20"/>
              </w:rPr>
              <w:t>$3,000,000</w:t>
            </w:r>
          </w:p>
        </w:tc>
      </w:tr>
      <w:tr w:rsidR="0057606C" w14:paraId="44D37F27"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4C7FACE" w14:textId="77777777" w:rsidR="0057606C" w:rsidRDefault="0057606C" w:rsidP="00714F71">
            <w:r>
              <w:rPr>
                <w:color w:val="000000"/>
                <w:sz w:val="20"/>
                <w:szCs w:val="20"/>
              </w:rPr>
              <w:t>Total Qualified DVA Costs</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6ED9E01" w14:textId="77777777" w:rsidR="0057606C" w:rsidRDefault="0057606C" w:rsidP="00714F71">
            <w:r>
              <w:rPr>
                <w:color w:val="000000"/>
                <w:sz w:val="20"/>
                <w:szCs w:val="20"/>
              </w:rPr>
              <w:t>$25,000,000</w:t>
            </w:r>
          </w:p>
        </w:tc>
      </w:tr>
      <w:tr w:rsidR="0057606C" w14:paraId="4D472E23"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0C1DF80" w14:textId="77777777" w:rsidR="0057606C" w:rsidRDefault="0057606C" w:rsidP="00714F71">
            <w:r>
              <w:rPr>
                <w:color w:val="000000"/>
                <w:sz w:val="20"/>
                <w:szCs w:val="20"/>
              </w:rPr>
              <w:t>Applicable Product Revenue</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8A7ED4B" w14:textId="77777777" w:rsidR="0057606C" w:rsidRDefault="0057606C" w:rsidP="00714F71">
            <w:r>
              <w:rPr>
                <w:color w:val="000000"/>
                <w:sz w:val="20"/>
                <w:szCs w:val="20"/>
              </w:rPr>
              <w:t>$35,714,286</w:t>
            </w:r>
          </w:p>
        </w:tc>
      </w:tr>
      <w:tr w:rsidR="0057606C" w14:paraId="69BE24E8"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EC1DC87" w14:textId="77777777" w:rsidR="0057606C" w:rsidRDefault="0057606C" w:rsidP="00714F71">
            <w:r>
              <w:rPr>
                <w:color w:val="000000"/>
                <w:sz w:val="20"/>
                <w:szCs w:val="20"/>
              </w:rPr>
              <w:t>DVA Ratio ($25M ÷ $35.7M)</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E36072D" w14:textId="77777777" w:rsidR="0057606C" w:rsidRDefault="0057606C" w:rsidP="00714F71">
            <w:r>
              <w:rPr>
                <w:color w:val="000000"/>
                <w:sz w:val="20"/>
                <w:szCs w:val="20"/>
              </w:rPr>
              <w:t>70%</w:t>
            </w:r>
          </w:p>
        </w:tc>
      </w:tr>
      <w:tr w:rsidR="0057606C" w14:paraId="7ECCA033"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E9AD723" w14:textId="77777777" w:rsidR="0057606C" w:rsidRDefault="0057606C" w:rsidP="00714F71">
            <w:r>
              <w:rPr>
                <w:color w:val="000000"/>
                <w:sz w:val="20"/>
                <w:szCs w:val="20"/>
              </w:rPr>
              <w:t>DVA Scaling Fraction: 20% + 80% × (70%−20%) ÷ 60%</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53C210C" w14:textId="77777777" w:rsidR="0057606C" w:rsidRDefault="0057606C" w:rsidP="00714F71">
            <w:r>
              <w:rPr>
                <w:color w:val="000000"/>
                <w:sz w:val="20"/>
                <w:szCs w:val="20"/>
              </w:rPr>
              <w:t>86.7%</w:t>
            </w:r>
          </w:p>
        </w:tc>
      </w:tr>
      <w:tr w:rsidR="0057606C" w14:paraId="12C8BB7D"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B2AB260" w14:textId="77777777" w:rsidR="0057606C" w:rsidRDefault="0057606C" w:rsidP="00714F71">
            <w:r>
              <w:rPr>
                <w:color w:val="000000"/>
                <w:sz w:val="20"/>
                <w:szCs w:val="20"/>
              </w:rPr>
              <w:t>Scaled DVA Base ($25M × 86.7%)</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009CB4B" w14:textId="77777777" w:rsidR="0057606C" w:rsidRDefault="0057606C" w:rsidP="00714F71">
            <w:r>
              <w:rPr>
                <w:color w:val="000000"/>
                <w:sz w:val="20"/>
                <w:szCs w:val="20"/>
              </w:rPr>
              <w:t>$21,666,667</w:t>
            </w:r>
          </w:p>
        </w:tc>
      </w:tr>
      <w:tr w:rsidR="0057606C" w14:paraId="06B54277"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9CD6994" w14:textId="77777777" w:rsidR="0057606C" w:rsidRDefault="0057606C" w:rsidP="00714F71">
            <w:r>
              <w:rPr>
                <w:color w:val="000000"/>
                <w:sz w:val="20"/>
                <w:szCs w:val="20"/>
              </w:rPr>
              <w:lastRenderedPageBreak/>
              <w:t>MINA Credit (§38A): $21.67M × 5%*</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858189F" w14:textId="77777777" w:rsidR="0057606C" w:rsidRDefault="0057606C" w:rsidP="00714F71">
            <w:r>
              <w:rPr>
                <w:color w:val="000000"/>
                <w:sz w:val="20"/>
                <w:szCs w:val="20"/>
              </w:rPr>
              <w:t>$1,083,333</w:t>
            </w:r>
          </w:p>
        </w:tc>
      </w:tr>
      <w:tr w:rsidR="0057606C" w14:paraId="1A379883"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2C37345" w14:textId="77777777" w:rsidR="0057606C" w:rsidRDefault="0057606C" w:rsidP="00714F71">
            <w:r>
              <w:rPr>
                <w:color w:val="000000"/>
                <w:sz w:val="20"/>
                <w:szCs w:val="20"/>
              </w:rPr>
              <w:t>DO IT NOW Credit (§38B): $21.67M × 8%*</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F2A0611" w14:textId="77777777" w:rsidR="0057606C" w:rsidRDefault="0057606C" w:rsidP="00714F71">
            <w:r>
              <w:rPr>
                <w:color w:val="000000"/>
                <w:sz w:val="20"/>
                <w:szCs w:val="20"/>
              </w:rPr>
              <w:t>$1,733,333</w:t>
            </w:r>
          </w:p>
        </w:tc>
      </w:tr>
      <w:tr w:rsidR="0057606C" w14:paraId="3A150BD8" w14:textId="77777777" w:rsidTr="00714F71">
        <w:tc>
          <w:tcPr>
            <w:tcW w:w="5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1E2A75D" w14:textId="77777777" w:rsidR="0057606C" w:rsidRDefault="0057606C" w:rsidP="00714F71">
            <w:r>
              <w:rPr>
                <w:color w:val="000000"/>
                <w:sz w:val="20"/>
                <w:szCs w:val="20"/>
              </w:rPr>
              <w:t>Total Combined Credit</w:t>
            </w:r>
          </w:p>
        </w:tc>
        <w:tc>
          <w:tcPr>
            <w:tcW w:w="3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F3B8974" w14:textId="77777777" w:rsidR="0057606C" w:rsidRDefault="0057606C" w:rsidP="00714F71">
            <w:r>
              <w:rPr>
                <w:color w:val="000000"/>
                <w:sz w:val="20"/>
                <w:szCs w:val="20"/>
              </w:rPr>
              <w:t>$2,816,667</w:t>
            </w:r>
          </w:p>
        </w:tc>
      </w:tr>
    </w:tbl>
    <w:p w14:paraId="54743C1A" w14:textId="77777777" w:rsidR="0057606C" w:rsidRDefault="0057606C" w:rsidP="0057606C"/>
    <w:p w14:paraId="0A329B19" w14:textId="77777777" w:rsidR="0057606C" w:rsidRDefault="0057606C" w:rsidP="0057606C">
      <w:pPr>
        <w:pStyle w:val="Heading3"/>
      </w:pPr>
      <w:r>
        <w:rPr>
          <w:rFonts w:ascii="Arial" w:eastAsia="Arial" w:hAnsi="Arial" w:cs="Arial"/>
          <w:b/>
          <w:bCs/>
          <w:color w:val="C55A11"/>
          <w:sz w:val="22"/>
          <w:szCs w:val="22"/>
        </w:rPr>
        <w:t>Part C: Monetization Options (No Tax Liability)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57606C" w14:paraId="25D3E728"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5274C5E7" w14:textId="77777777" w:rsidR="0057606C" w:rsidRDefault="0057606C" w:rsidP="00714F71">
            <w:r>
              <w:rPr>
                <w:b/>
                <w:bCs/>
                <w:color w:val="FFFFFF"/>
                <w:sz w:val="20"/>
                <w:szCs w:val="20"/>
              </w:rPr>
              <w:t>Option</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4D9151E" w14:textId="77777777" w:rsidR="0057606C" w:rsidRDefault="0057606C" w:rsidP="00714F71">
            <w:r>
              <w:rPr>
                <w:b/>
                <w:bCs/>
                <w:color w:val="FFFFFF"/>
                <w:sz w:val="20"/>
                <w:szCs w:val="20"/>
              </w:rPr>
              <w:t>Value</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70C16CE" w14:textId="77777777" w:rsidR="0057606C" w:rsidRDefault="0057606C" w:rsidP="00714F71">
            <w:r>
              <w:rPr>
                <w:b/>
                <w:bCs/>
                <w:color w:val="FFFFFF"/>
                <w:sz w:val="20"/>
                <w:szCs w:val="20"/>
              </w:rPr>
              <w:t>Timing</w:t>
            </w:r>
          </w:p>
        </w:tc>
      </w:tr>
      <w:tr w:rsidR="0057606C" w14:paraId="554C5CAD"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D57A8D8" w14:textId="77777777" w:rsidR="0057606C" w:rsidRDefault="0057606C" w:rsidP="00714F71">
            <w:r>
              <w:rPr>
                <w:color w:val="000000"/>
                <w:sz w:val="20"/>
                <w:szCs w:val="20"/>
              </w:rPr>
              <w:t>Carry forward</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6F552F7" w14:textId="77777777" w:rsidR="0057606C" w:rsidRDefault="0057606C" w:rsidP="00714F71">
            <w:r>
              <w:rPr>
                <w:color w:val="000000"/>
                <w:sz w:val="20"/>
                <w:szCs w:val="20"/>
              </w:rPr>
              <w:t>$2,816,667</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C7CA82A" w14:textId="77777777" w:rsidR="0057606C" w:rsidRDefault="0057606C" w:rsidP="00714F71">
            <w:r>
              <w:rPr>
                <w:color w:val="000000"/>
                <w:sz w:val="20"/>
                <w:szCs w:val="20"/>
              </w:rPr>
              <w:t>When profitable</w:t>
            </w:r>
          </w:p>
        </w:tc>
      </w:tr>
      <w:tr w:rsidR="0057606C" w14:paraId="6240666B"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D8C37A1" w14:textId="77777777" w:rsidR="0057606C" w:rsidRDefault="0057606C" w:rsidP="00714F71">
            <w:r>
              <w:rPr>
                <w:color w:val="000000"/>
                <w:sz w:val="20"/>
                <w:szCs w:val="20"/>
              </w:rPr>
              <w:t>Transfer to qualified buyer</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73F1313" w14:textId="77777777" w:rsidR="0057606C" w:rsidRDefault="0057606C" w:rsidP="00714F71">
            <w:r>
              <w:rPr>
                <w:color w:val="000000"/>
                <w:sz w:val="20"/>
                <w:szCs w:val="20"/>
              </w:rPr>
              <w:t>~$2,535,000–$2,716,000</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9CB95D9" w14:textId="77777777" w:rsidR="0057606C" w:rsidRDefault="0057606C" w:rsidP="00714F71">
            <w:r>
              <w:rPr>
                <w:color w:val="000000"/>
                <w:sz w:val="20"/>
                <w:szCs w:val="20"/>
              </w:rPr>
              <w:t>Immediate (negotiated)</w:t>
            </w:r>
          </w:p>
        </w:tc>
      </w:tr>
      <w:tr w:rsidR="0057606C" w14:paraId="7C1F3AC4"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BA606BD" w14:textId="77777777" w:rsidR="0057606C" w:rsidRDefault="0057606C" w:rsidP="00714F71">
            <w:r>
              <w:rPr>
                <w:color w:val="000000"/>
                <w:sz w:val="20"/>
                <w:szCs w:val="20"/>
              </w:rPr>
              <w:t>Sell to Treasury at 85%</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B5D61C5" w14:textId="77777777" w:rsidR="0057606C" w:rsidRDefault="0057606C" w:rsidP="00714F71">
            <w:r>
              <w:rPr>
                <w:color w:val="000000"/>
                <w:sz w:val="20"/>
                <w:szCs w:val="20"/>
              </w:rPr>
              <w:t>$2,394,167</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87C85A1" w14:textId="77777777" w:rsidR="0057606C" w:rsidRDefault="0057606C" w:rsidP="00714F71">
            <w:r>
              <w:rPr>
                <w:color w:val="000000"/>
                <w:sz w:val="20"/>
                <w:szCs w:val="20"/>
              </w:rPr>
              <w:t>Immediate cash</w:t>
            </w:r>
          </w:p>
        </w:tc>
      </w:tr>
    </w:tbl>
    <w:p w14:paraId="551E63C4" w14:textId="77777777" w:rsidR="0057606C" w:rsidRDefault="0057606C" w:rsidP="0057606C"/>
    <w:p w14:paraId="09E64C12" w14:textId="77777777" w:rsidR="0057606C" w:rsidRDefault="0057606C" w:rsidP="0057606C">
      <w:pPr>
        <w:spacing w:after="80"/>
      </w:pPr>
      <w:r>
        <w:rPr>
          <w:i/>
          <w:iCs/>
          <w:sz w:val="21"/>
          <w:szCs w:val="21"/>
        </w:rPr>
        <w:t>Key Insight: Despite a $5M operating loss, this startup receives $2.39M in immediate cash at base rates. The combined credit provides an effective 9.4% subsidy on sales and reduces operating losses by 56.3%. As a pre-profit company qualifying under the Investment Intensity Test, reinvestment electors receive $3,466,667 total credit ($2,946,667 from Treasury).</w:t>
      </w:r>
    </w:p>
    <w:p w14:paraId="6300F74C" w14:textId="77777777" w:rsidR="0057606C" w:rsidRDefault="0057606C" w:rsidP="0057606C"/>
    <w:p w14:paraId="371C179F" w14:textId="77777777" w:rsidR="0057606C" w:rsidRDefault="0057606C" w:rsidP="0057606C">
      <w:pPr>
        <w:pStyle w:val="Heading1"/>
      </w:pPr>
      <w:r>
        <w:rPr>
          <w:rFonts w:ascii="Arial" w:eastAsia="Arial" w:hAnsi="Arial" w:cs="Arial"/>
          <w:b/>
          <w:bCs/>
          <w:color w:val="1F3864"/>
          <w:sz w:val="28"/>
          <w:szCs w:val="28"/>
        </w:rPr>
        <w:t>Section-by-Section Analysis</w:t>
      </w:r>
    </w:p>
    <w:p w14:paraId="4BC2EFA6" w14:textId="77777777" w:rsidR="0057606C" w:rsidRDefault="0057606C" w:rsidP="0057606C">
      <w:pPr>
        <w:pBdr>
          <w:left w:val="single" w:sz="16" w:space="6" w:color="2E75B6"/>
        </w:pBdr>
        <w:shd w:val="clear" w:color="auto" w:fill="F2F2F2"/>
        <w:spacing w:before="200" w:after="80"/>
      </w:pPr>
      <w:r>
        <w:rPr>
          <w:b/>
          <w:bCs/>
          <w:color w:val="2E75B6"/>
        </w:rPr>
        <w:t xml:space="preserve">SEC. 1.  </w:t>
      </w:r>
      <w:r>
        <w:rPr>
          <w:b/>
          <w:bCs/>
        </w:rPr>
        <w:t>SHORT TITLES</w:t>
      </w:r>
    </w:p>
    <w:p w14:paraId="107098B0" w14:textId="77777777" w:rsidR="0057606C" w:rsidRDefault="0057606C" w:rsidP="0057606C">
      <w:pPr>
        <w:spacing w:after="80"/>
      </w:pPr>
      <w:r>
        <w:t xml:space="preserve">This Act may be cited as the </w:t>
      </w:r>
      <w:r>
        <w:rPr>
          <w:i/>
          <w:iCs/>
        </w:rPr>
        <w:t>"Manufacturing and Industrial Security Act"</w:t>
      </w:r>
      <w:r>
        <w:t xml:space="preserve"> or </w:t>
      </w:r>
      <w:r>
        <w:rPr>
          <w:i/>
          <w:iCs/>
        </w:rPr>
        <w:t>"MISA."</w:t>
      </w:r>
      <w:r>
        <w:t xml:space="preserve">  Title I may also be cited as the </w:t>
      </w:r>
      <w:r>
        <w:rPr>
          <w:i/>
          <w:iCs/>
        </w:rPr>
        <w:t>"Manufacturing Incentives Now Act credit"</w:t>
      </w:r>
      <w:r>
        <w:t xml:space="preserve"> or </w:t>
      </w:r>
      <w:r>
        <w:rPr>
          <w:i/>
          <w:iCs/>
        </w:rPr>
        <w:t>"MINA credit."</w:t>
      </w:r>
      <w:r>
        <w:t xml:space="preserve">  Title II may also be cited as the </w:t>
      </w:r>
      <w:r>
        <w:rPr>
          <w:i/>
          <w:iCs/>
        </w:rPr>
        <w:t>"Domestic Offensive and Defensive Industrial Transformation Now Act"</w:t>
      </w:r>
      <w:r>
        <w:t xml:space="preserve"> or </w:t>
      </w:r>
      <w:r>
        <w:rPr>
          <w:i/>
          <w:iCs/>
        </w:rPr>
        <w:t>"DO IT NOW Act,"</w:t>
      </w:r>
      <w:r>
        <w:t xml:space="preserve"> and the credit created thereunder may be referred to as the </w:t>
      </w:r>
      <w:r>
        <w:rPr>
          <w:i/>
          <w:iCs/>
        </w:rPr>
        <w:t>"DO IT NOW credit."</w:t>
      </w:r>
    </w:p>
    <w:p w14:paraId="4A9E4232" w14:textId="77777777" w:rsidR="0057606C" w:rsidRDefault="0057606C" w:rsidP="0057606C"/>
    <w:p w14:paraId="345E6316" w14:textId="77777777" w:rsidR="0057606C" w:rsidRDefault="0057606C" w:rsidP="0057606C">
      <w:pPr>
        <w:pBdr>
          <w:bottom w:val="single" w:sz="8" w:space="1" w:color="1F3864"/>
        </w:pBdr>
        <w:spacing w:before="120" w:after="120"/>
      </w:pPr>
    </w:p>
    <w:p w14:paraId="240C248D" w14:textId="77777777" w:rsidR="0057606C" w:rsidRDefault="0057606C" w:rsidP="0057606C">
      <w:pPr>
        <w:shd w:val="clear" w:color="auto" w:fill="1F3864"/>
        <w:spacing w:before="120" w:after="40"/>
        <w:jc w:val="center"/>
      </w:pPr>
      <w:r>
        <w:rPr>
          <w:b/>
          <w:bCs/>
          <w:color w:val="FFFFFF"/>
          <w:sz w:val="26"/>
          <w:szCs w:val="26"/>
        </w:rPr>
        <w:t>TITLE I — DOMESTIC MANUFACTURING CREDIT (MINA CREDIT)</w:t>
      </w:r>
    </w:p>
    <w:p w14:paraId="00E2FBBC" w14:textId="77777777" w:rsidR="0057606C" w:rsidRDefault="0057606C" w:rsidP="0057606C">
      <w:pPr>
        <w:pBdr>
          <w:bottom w:val="single" w:sz="8" w:space="1" w:color="1F3864"/>
        </w:pBdr>
        <w:spacing w:before="120" w:after="120"/>
      </w:pPr>
    </w:p>
    <w:p w14:paraId="1EE00BDA" w14:textId="77777777" w:rsidR="0057606C" w:rsidRDefault="0057606C" w:rsidP="0057606C">
      <w:pPr>
        <w:pBdr>
          <w:left w:val="single" w:sz="16" w:space="6" w:color="2E75B6"/>
        </w:pBdr>
        <w:shd w:val="clear" w:color="auto" w:fill="F2F2F2"/>
        <w:spacing w:before="200" w:after="80"/>
      </w:pPr>
      <w:r>
        <w:rPr>
          <w:b/>
          <w:bCs/>
          <w:color w:val="2E75B6"/>
        </w:rPr>
        <w:t xml:space="preserve">SEC. 101.  </w:t>
      </w:r>
      <w:r>
        <w:rPr>
          <w:b/>
          <w:bCs/>
        </w:rPr>
        <w:t>FINDINGS AND PURPOSE — TITLE I</w:t>
      </w:r>
    </w:p>
    <w:p w14:paraId="143378A6" w14:textId="77777777" w:rsidR="0057606C" w:rsidRDefault="0057606C" w:rsidP="0057606C">
      <w:pPr>
        <w:spacing w:after="80"/>
      </w:pPr>
      <w:r>
        <w:t>Eleven findings establish the rationale for the MINA credit:</w:t>
      </w:r>
    </w:p>
    <w:p w14:paraId="15A83E1A" w14:textId="77777777" w:rsidR="0057606C" w:rsidRDefault="0057606C" w:rsidP="0057606C"/>
    <w:p w14:paraId="726339B5" w14:textId="77777777" w:rsidR="0057606C" w:rsidRDefault="0057606C" w:rsidP="0057606C">
      <w:pPr>
        <w:spacing w:after="80"/>
        <w:ind w:left="360"/>
      </w:pPr>
      <w:r>
        <w:rPr>
          <w:b/>
          <w:bCs/>
        </w:rPr>
        <w:t xml:space="preserve">(1) </w:t>
      </w:r>
      <w:r>
        <w:t>The national security of the United States depends on a robust domestic manufacturing base capable of producing defense, strategic, and other goods without reliance on foreign adversaries.</w:t>
      </w:r>
    </w:p>
    <w:p w14:paraId="63A9B72C" w14:textId="77777777" w:rsidR="0057606C" w:rsidRDefault="0057606C" w:rsidP="0057606C"/>
    <w:p w14:paraId="00E4F020" w14:textId="77777777" w:rsidR="0057606C" w:rsidRDefault="0057606C" w:rsidP="0057606C">
      <w:pPr>
        <w:spacing w:after="80"/>
        <w:ind w:left="360"/>
      </w:pPr>
      <w:r>
        <w:rPr>
          <w:b/>
          <w:bCs/>
        </w:rPr>
        <w:t xml:space="preserve">(2) </w:t>
      </w:r>
      <w:r>
        <w:t>The defense industrial base depends on thousands of Tier 2 through Tier 4 suppliers that existing Federal programs — including the Defense Production Act Title III, the Defense Priorities and Allocations Program, and the Department of Energy Loan Programs Office — cannot scale to serve. The fragility of these supplier tiers poses acute risks to readiness, surge capacity, and long-term military competitiveness. This Act creates a full-lifecycle support system for domestic manufacturers: the MINA credit and the DO IT NOW credit improve operating margins on domestic production to reinvigorate small and medium-sized businesses across the defense supply chain, enabling them to invest in capacity, workforce, and technology.</w:t>
      </w:r>
    </w:p>
    <w:p w14:paraId="69DCA6A2" w14:textId="77777777" w:rsidR="0057606C" w:rsidRDefault="0057606C" w:rsidP="0057606C"/>
    <w:p w14:paraId="50F178BB" w14:textId="77777777" w:rsidR="0057606C" w:rsidRDefault="0057606C" w:rsidP="0057606C">
      <w:pPr>
        <w:spacing w:after="80"/>
        <w:ind w:left="360"/>
      </w:pPr>
      <w:r>
        <w:rPr>
          <w:b/>
          <w:bCs/>
        </w:rPr>
        <w:lastRenderedPageBreak/>
        <w:t xml:space="preserve">(3) </w:t>
      </w:r>
      <w:r>
        <w:t>President Trump's September 2024 commitment to reduce the corporate rate to 15% solely for companies that make their product in America must be implemented in a way that benefits all domestic manufacturers — including those investing in new capacity, competing against subsidized foreign producers, or operating on thin margins — not only profitable companies that can benefit from a rate reduction.</w:t>
      </w:r>
    </w:p>
    <w:p w14:paraId="5AB1881B" w14:textId="77777777" w:rsidR="0057606C" w:rsidRDefault="0057606C" w:rsidP="0057606C"/>
    <w:p w14:paraId="67BF5C68" w14:textId="77777777" w:rsidR="0057606C" w:rsidRDefault="0057606C" w:rsidP="0057606C">
      <w:pPr>
        <w:spacing w:after="80"/>
        <w:ind w:left="360"/>
      </w:pPr>
      <w:r>
        <w:rPr>
          <w:b/>
          <w:bCs/>
        </w:rPr>
        <w:t xml:space="preserve">(4) </w:t>
      </w:r>
      <w:r>
        <w:t>A reduction in the corporate tax rate benefits only those manufacturers with substantial taxable income. Transferable credits that reward domestic value-added extend the benefit to all manufacturers regardless of current profitability.</w:t>
      </w:r>
    </w:p>
    <w:p w14:paraId="3348F180" w14:textId="77777777" w:rsidR="0057606C" w:rsidRDefault="0057606C" w:rsidP="0057606C"/>
    <w:p w14:paraId="10658EAC" w14:textId="77777777" w:rsidR="0057606C" w:rsidRDefault="0057606C" w:rsidP="0057606C">
      <w:pPr>
        <w:spacing w:after="80"/>
        <w:ind w:left="360"/>
      </w:pPr>
      <w:r>
        <w:rPr>
          <w:b/>
          <w:bCs/>
        </w:rPr>
        <w:t xml:space="preserve">(5) </w:t>
      </w:r>
      <w:r>
        <w:t>To fully implement the President's commitment, the benefit of reduced taxation must be available to all domestic manufacturers in proportion to the value they create in the United States, regardless of current profitability.</w:t>
      </w:r>
    </w:p>
    <w:p w14:paraId="231F27CA" w14:textId="77777777" w:rsidR="0057606C" w:rsidRDefault="0057606C" w:rsidP="0057606C"/>
    <w:p w14:paraId="7D4638E9" w14:textId="77777777" w:rsidR="0057606C" w:rsidRDefault="0057606C" w:rsidP="0057606C">
      <w:pPr>
        <w:spacing w:after="80"/>
        <w:ind w:left="360"/>
      </w:pPr>
      <w:r>
        <w:rPr>
          <w:b/>
          <w:bCs/>
        </w:rPr>
        <w:t xml:space="preserve">(6) </w:t>
      </w:r>
      <w:r>
        <w:t>A transferable tax credit proportional to domestic value-added, with an enhanced rate for manufacturers that reinvest in domestic capacity, ensures that every manufacturer receives the benefit of the President's intentions to support manufacturing.</w:t>
      </w:r>
    </w:p>
    <w:p w14:paraId="0A023C42" w14:textId="77777777" w:rsidR="0057606C" w:rsidRDefault="0057606C" w:rsidP="0057606C"/>
    <w:p w14:paraId="12CE5BF6" w14:textId="77777777" w:rsidR="0057606C" w:rsidRDefault="0057606C" w:rsidP="0057606C">
      <w:pPr>
        <w:spacing w:after="80"/>
        <w:ind w:left="360"/>
      </w:pPr>
      <w:r>
        <w:rPr>
          <w:b/>
          <w:bCs/>
        </w:rPr>
        <w:t xml:space="preserve">(7) </w:t>
      </w:r>
      <w:r>
        <w:t>Strategic Sectors, those related to the defense industrial base and its related supply chains and required associated industries, require additional tax credit related to domestic value-added to more quickly incentivize investment, innovation, and reshoring of the defense industrial base. These benefits layer on activity already in flight via Federal programs.</w:t>
      </w:r>
    </w:p>
    <w:p w14:paraId="11AAB7C0" w14:textId="77777777" w:rsidR="0057606C" w:rsidRDefault="0057606C" w:rsidP="0057606C"/>
    <w:p w14:paraId="5D57E9E2" w14:textId="77777777" w:rsidR="0057606C" w:rsidRDefault="0057606C" w:rsidP="0057606C">
      <w:pPr>
        <w:spacing w:after="80"/>
        <w:ind w:left="360"/>
      </w:pPr>
      <w:r>
        <w:rPr>
          <w:b/>
          <w:bCs/>
        </w:rPr>
        <w:t xml:space="preserve">(8) </w:t>
      </w:r>
      <w:r>
        <w:t>The capital market failure addressed by this Act is not uniformly distributed across all manufacturing industries. Certain industries earn returns below their cost of capital — meaning private capital markets systematically underinvest absent intervention. Other industries earn returns well above their cost of capital and attract investment without additional incentive. A credit available without restriction to all NAICS 31–33 manufacturers would deliver windfalls to industries that face no investment gap, undermining the fiscal credibility of the Act.</w:t>
      </w:r>
    </w:p>
    <w:p w14:paraId="10B47898" w14:textId="77777777" w:rsidR="0057606C" w:rsidRDefault="0057606C" w:rsidP="0057606C"/>
    <w:p w14:paraId="76830B80" w14:textId="77777777" w:rsidR="0057606C" w:rsidRDefault="0057606C" w:rsidP="0057606C">
      <w:pPr>
        <w:spacing w:after="80"/>
        <w:ind w:left="360"/>
      </w:pPr>
      <w:r>
        <w:rPr>
          <w:b/>
          <w:bCs/>
        </w:rPr>
        <w:t xml:space="preserve">(9) </w:t>
      </w:r>
      <w:r>
        <w:t>State-directed foreign competition — particularly from the People's Republic of China — poses a forward-looking threat to industries that currently earn above their cost of capital. The history of United States steel is instructive: the industry was profitable while Chinese state-directed capacity was accelerating in the late 1990s; by the mid-2010s it had sustained permanent structural damage requiring emergency trade remedies at substantially greater long-term cost than preventive investment incentives would have required. China is executing analogous strategies in industrial machinery, electrical equipment, and other sectors today. For industries facing this documented displacement trajectory, preemptive incentives are economically sound and historically validated.</w:t>
      </w:r>
    </w:p>
    <w:p w14:paraId="1C5D14C1" w14:textId="77777777" w:rsidR="0057606C" w:rsidRDefault="0057606C" w:rsidP="0057606C"/>
    <w:p w14:paraId="39F1EF21" w14:textId="77777777" w:rsidR="0057606C" w:rsidRDefault="0057606C" w:rsidP="0057606C">
      <w:pPr>
        <w:spacing w:after="80"/>
        <w:ind w:left="360"/>
      </w:pPr>
      <w:r>
        <w:rPr>
          <w:b/>
          <w:bCs/>
        </w:rPr>
        <w:t xml:space="preserve">(10) </w:t>
      </w:r>
      <w:r>
        <w:t>Because the credit under this Act is proportional to domestic value-added rather than to profitability, it rewards the domestic manufacturing activity that builds competitive resilience without penalizing success. A manufacturer that raises its return on invested capital in response to these incentives has served the purposes of the Act. The credit does not create a ceiling on the success any qualifying manufacturer may achieve, and a manufacturer's own profitability does not affect its eligibility or rate.</w:t>
      </w:r>
    </w:p>
    <w:p w14:paraId="116F959D" w14:textId="77777777" w:rsidR="0057606C" w:rsidRDefault="0057606C" w:rsidP="0057606C"/>
    <w:p w14:paraId="00CB6C99" w14:textId="77777777" w:rsidR="0057606C" w:rsidRDefault="0057606C" w:rsidP="0057606C">
      <w:pPr>
        <w:spacing w:after="80"/>
        <w:ind w:left="360"/>
      </w:pPr>
      <w:r>
        <w:rPr>
          <w:b/>
          <w:bCs/>
        </w:rPr>
        <w:t xml:space="preserve">(11) </w:t>
      </w:r>
      <w:r>
        <w:t xml:space="preserve">The capital market conditions addressed by this Act are properties of manufacturing </w:t>
      </w:r>
      <w:proofErr w:type="gramStart"/>
      <w:r>
        <w:t>industries as a whole, not</w:t>
      </w:r>
      <w:proofErr w:type="gramEnd"/>
      <w:r>
        <w:t xml:space="preserve"> of individual companies. Eligibility is therefore determined at the industry level — consistent with how Federal support programs for agriculture have long operated. No taxpayer shall be required to compute or disclose its own return on invested capital, and individual financial performance shall have no bearing on eligibility.</w:t>
      </w:r>
    </w:p>
    <w:p w14:paraId="1711E4C7" w14:textId="77777777" w:rsidR="0057606C" w:rsidRDefault="0057606C" w:rsidP="0057606C">
      <w:pPr>
        <w:pBdr>
          <w:left w:val="single" w:sz="16" w:space="6" w:color="2E75B6"/>
        </w:pBdr>
        <w:shd w:val="clear" w:color="auto" w:fill="F2F2F2"/>
        <w:spacing w:before="200" w:after="80"/>
      </w:pPr>
      <w:r>
        <w:rPr>
          <w:b/>
          <w:bCs/>
          <w:color w:val="2E75B6"/>
        </w:rPr>
        <w:lastRenderedPageBreak/>
        <w:t xml:space="preserve">SEC. 102.  </w:t>
      </w:r>
      <w:r>
        <w:rPr>
          <w:b/>
          <w:bCs/>
        </w:rPr>
        <w:t>TRANSFERABLE DOMESTIC MANUFACTURING CREDIT — §38A</w:t>
      </w:r>
    </w:p>
    <w:p w14:paraId="24826CCE" w14:textId="77777777" w:rsidR="0057606C" w:rsidRDefault="0057606C" w:rsidP="0057606C"/>
    <w:p w14:paraId="3A94D6E4" w14:textId="77777777" w:rsidR="0057606C" w:rsidRDefault="0057606C" w:rsidP="0057606C">
      <w:pPr>
        <w:pStyle w:val="Heading3"/>
      </w:pPr>
      <w:r>
        <w:rPr>
          <w:rFonts w:ascii="Arial" w:eastAsia="Arial" w:hAnsi="Arial" w:cs="Arial"/>
          <w:b/>
          <w:bCs/>
          <w:color w:val="C55A11"/>
          <w:sz w:val="22"/>
          <w:szCs w:val="22"/>
        </w:rPr>
        <w:t>§38A(a) — Allowance of Credit</w:t>
      </w:r>
    </w:p>
    <w:p w14:paraId="7B04C5EC" w14:textId="77777777" w:rsidR="0057606C" w:rsidRDefault="0057606C" w:rsidP="0057606C">
      <w:pPr>
        <w:spacing w:after="80"/>
      </w:pPr>
      <w:r>
        <w:t>Elective credit equal to applicable percentage × DVA scaling fraction × qualified DVA costs. Annual election; revocable only with consent of Secretary. No penalty for non-election.</w:t>
      </w:r>
    </w:p>
    <w:p w14:paraId="0129F635" w14:textId="77777777" w:rsidR="0057606C" w:rsidRDefault="0057606C" w:rsidP="0057606C"/>
    <w:p w14:paraId="41D71251" w14:textId="77777777" w:rsidR="0057606C" w:rsidRDefault="0057606C" w:rsidP="0057606C">
      <w:pPr>
        <w:pStyle w:val="Heading3"/>
      </w:pPr>
      <w:r>
        <w:rPr>
          <w:rFonts w:ascii="Arial" w:eastAsia="Arial" w:hAnsi="Arial" w:cs="Arial"/>
          <w:b/>
          <w:bCs/>
          <w:color w:val="C55A11"/>
          <w:sz w:val="22"/>
          <w:szCs w:val="22"/>
        </w:rPr>
        <w:t>§38A(b) — Applicable Percentage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57606C" w14:paraId="4D5C57A4" w14:textId="77777777" w:rsidTr="00714F71">
        <w:tc>
          <w:tcPr>
            <w:tcW w:w="4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2E676B4" w14:textId="77777777" w:rsidR="0057606C" w:rsidRDefault="0057606C" w:rsidP="00714F71">
            <w:r>
              <w:rPr>
                <w:b/>
                <w:bCs/>
                <w:color w:val="FFFFFF"/>
                <w:sz w:val="20"/>
                <w:szCs w:val="20"/>
              </w:rPr>
              <w:t>Elector Type</w:t>
            </w:r>
          </w:p>
        </w:tc>
        <w:tc>
          <w:tcPr>
            <w:tcW w:w="468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E64D56C" w14:textId="77777777" w:rsidR="0057606C" w:rsidRDefault="0057606C" w:rsidP="00714F71">
            <w:r>
              <w:rPr>
                <w:b/>
                <w:bCs/>
                <w:color w:val="FFFFFF"/>
                <w:sz w:val="20"/>
                <w:szCs w:val="20"/>
              </w:rPr>
              <w:t>Rate</w:t>
            </w:r>
          </w:p>
        </w:tc>
      </w:tr>
      <w:tr w:rsidR="0057606C" w14:paraId="322E1418" w14:textId="77777777" w:rsidTr="00714F71">
        <w:tc>
          <w:tcPr>
            <w:tcW w:w="4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A9B0C63" w14:textId="77777777" w:rsidR="0057606C" w:rsidRDefault="0057606C" w:rsidP="00714F71">
            <w:r>
              <w:rPr>
                <w:color w:val="000000"/>
                <w:sz w:val="20"/>
                <w:szCs w:val="20"/>
              </w:rPr>
              <w:t>Base elector</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9371BB0" w14:textId="77777777" w:rsidR="0057606C" w:rsidRDefault="0057606C" w:rsidP="00714F71">
            <w:r>
              <w:rPr>
                <w:color w:val="000000"/>
                <w:sz w:val="20"/>
                <w:szCs w:val="20"/>
              </w:rPr>
              <w:t>5% × DVA Scaling Fraction</w:t>
            </w:r>
          </w:p>
        </w:tc>
      </w:tr>
      <w:tr w:rsidR="0057606C" w14:paraId="49F72E1B" w14:textId="77777777" w:rsidTr="00714F71">
        <w:tc>
          <w:tcPr>
            <w:tcW w:w="4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CC59870" w14:textId="77777777" w:rsidR="0057606C" w:rsidRDefault="0057606C" w:rsidP="00714F71">
            <w:r>
              <w:rPr>
                <w:color w:val="000000"/>
                <w:sz w:val="20"/>
                <w:szCs w:val="20"/>
              </w:rPr>
              <w:t>Qualified Reinvestment Elector</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375D19C" w14:textId="77777777" w:rsidR="0057606C" w:rsidRDefault="0057606C" w:rsidP="00714F71">
            <w:r>
              <w:rPr>
                <w:color w:val="000000"/>
                <w:sz w:val="20"/>
                <w:szCs w:val="20"/>
              </w:rPr>
              <w:t>6% × DVA Scaling Fraction</w:t>
            </w:r>
          </w:p>
        </w:tc>
      </w:tr>
      <w:tr w:rsidR="0057606C" w14:paraId="3613EB01" w14:textId="77777777" w:rsidTr="00714F71">
        <w:tc>
          <w:tcPr>
            <w:tcW w:w="4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AB092E2" w14:textId="77777777" w:rsidR="0057606C" w:rsidRDefault="0057606C" w:rsidP="00714F71">
            <w:r>
              <w:rPr>
                <w:color w:val="000000"/>
                <w:sz w:val="20"/>
                <w:szCs w:val="20"/>
              </w:rPr>
              <w:t>Effective rate at ≤20% DVA (base)</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2FFB01B" w14:textId="77777777" w:rsidR="0057606C" w:rsidRDefault="0057606C" w:rsidP="00714F71">
            <w:r>
              <w:rPr>
                <w:color w:val="000000"/>
                <w:sz w:val="20"/>
                <w:szCs w:val="20"/>
              </w:rPr>
              <w:t>1.0% of DVA costs</w:t>
            </w:r>
          </w:p>
        </w:tc>
      </w:tr>
      <w:tr w:rsidR="0057606C" w14:paraId="6F4161A1" w14:textId="77777777" w:rsidTr="00714F71">
        <w:tc>
          <w:tcPr>
            <w:tcW w:w="4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52B4E1F" w14:textId="77777777" w:rsidR="0057606C" w:rsidRDefault="0057606C" w:rsidP="00714F71">
            <w:r>
              <w:rPr>
                <w:color w:val="000000"/>
                <w:sz w:val="20"/>
                <w:szCs w:val="20"/>
              </w:rPr>
              <w:t>Effective rate at ≥80% DVA (base)</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960BD0C" w14:textId="77777777" w:rsidR="0057606C" w:rsidRDefault="0057606C" w:rsidP="00714F71">
            <w:r>
              <w:rPr>
                <w:color w:val="000000"/>
                <w:sz w:val="20"/>
                <w:szCs w:val="20"/>
              </w:rPr>
              <w:t>5.0% of DVA costs</w:t>
            </w:r>
          </w:p>
        </w:tc>
      </w:tr>
      <w:tr w:rsidR="0057606C" w14:paraId="5EB1B17A" w14:textId="77777777" w:rsidTr="00714F71">
        <w:tc>
          <w:tcPr>
            <w:tcW w:w="468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A4B4963" w14:textId="77777777" w:rsidR="0057606C" w:rsidRDefault="0057606C" w:rsidP="00714F71">
            <w:r>
              <w:rPr>
                <w:color w:val="000000"/>
                <w:sz w:val="20"/>
                <w:szCs w:val="20"/>
              </w:rPr>
              <w:t>Effective rate at ≥80% DVA (bonus)</w:t>
            </w:r>
          </w:p>
        </w:tc>
        <w:tc>
          <w:tcPr>
            <w:tcW w:w="468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54B2404" w14:textId="77777777" w:rsidR="0057606C" w:rsidRDefault="0057606C" w:rsidP="00714F71">
            <w:r>
              <w:rPr>
                <w:color w:val="000000"/>
                <w:sz w:val="20"/>
                <w:szCs w:val="20"/>
              </w:rPr>
              <w:t>6.0% of DVA costs</w:t>
            </w:r>
          </w:p>
        </w:tc>
      </w:tr>
    </w:tbl>
    <w:p w14:paraId="61F2711B" w14:textId="77777777" w:rsidR="0057606C" w:rsidRDefault="0057606C" w:rsidP="0057606C"/>
    <w:p w14:paraId="2CEA0635" w14:textId="77777777" w:rsidR="0057606C" w:rsidRDefault="0057606C" w:rsidP="0057606C">
      <w:pPr>
        <w:pStyle w:val="Heading3"/>
      </w:pPr>
      <w:r>
        <w:rPr>
          <w:rFonts w:ascii="Arial" w:eastAsia="Arial" w:hAnsi="Arial" w:cs="Arial"/>
          <w:b/>
          <w:bCs/>
          <w:color w:val="C55A11"/>
          <w:sz w:val="22"/>
          <w:szCs w:val="22"/>
        </w:rPr>
        <w:t>§38A(b-1) — Qualified Reinvestment Elector</w:t>
      </w:r>
    </w:p>
    <w:p w14:paraId="28FCDA39" w14:textId="77777777" w:rsidR="0057606C" w:rsidRDefault="0057606C" w:rsidP="0057606C">
      <w:pPr>
        <w:spacing w:after="80"/>
      </w:pPr>
      <w:r>
        <w:t>Taxpayer must satisfy any ONE of three alternative tests:</w:t>
      </w:r>
    </w:p>
    <w:p w14:paraId="074C94AD"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6760"/>
      </w:tblGrid>
      <w:tr w:rsidR="0057606C" w14:paraId="2339B744" w14:textId="77777777" w:rsidTr="00714F71">
        <w:tc>
          <w:tcPr>
            <w:tcW w:w="26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FF06DC4" w14:textId="77777777" w:rsidR="0057606C" w:rsidRDefault="0057606C" w:rsidP="00714F71">
            <w:r>
              <w:rPr>
                <w:b/>
                <w:bCs/>
                <w:color w:val="FFFFFF"/>
                <w:sz w:val="20"/>
                <w:szCs w:val="20"/>
              </w:rPr>
              <w:t>Test</w:t>
            </w:r>
          </w:p>
        </w:tc>
        <w:tc>
          <w:tcPr>
            <w:tcW w:w="67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5AFC587" w14:textId="77777777" w:rsidR="0057606C" w:rsidRDefault="0057606C" w:rsidP="00714F71">
            <w:r>
              <w:rPr>
                <w:b/>
                <w:bCs/>
                <w:color w:val="FFFFFF"/>
                <w:sz w:val="20"/>
                <w:szCs w:val="20"/>
              </w:rPr>
              <w:t>Requirement</w:t>
            </w:r>
          </w:p>
        </w:tc>
      </w:tr>
      <w:tr w:rsidR="0057606C" w14:paraId="5E54B821" w14:textId="77777777" w:rsidTr="00714F71">
        <w:tc>
          <w:tcPr>
            <w:tcW w:w="26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83882C4" w14:textId="77777777" w:rsidR="0057606C" w:rsidRDefault="0057606C" w:rsidP="00714F71">
            <w:r>
              <w:rPr>
                <w:color w:val="000000"/>
                <w:sz w:val="20"/>
                <w:szCs w:val="20"/>
              </w:rPr>
              <w:t xml:space="preserve">(A) </w:t>
            </w:r>
            <w:proofErr w:type="spellStart"/>
            <w:r>
              <w:rPr>
                <w:color w:val="000000"/>
                <w:sz w:val="20"/>
                <w:szCs w:val="20"/>
              </w:rPr>
              <w:t>CapEx</w:t>
            </w:r>
            <w:proofErr w:type="spellEnd"/>
            <w:r>
              <w:rPr>
                <w:color w:val="000000"/>
                <w:sz w:val="20"/>
                <w:szCs w:val="20"/>
              </w:rPr>
              <w:t xml:space="preserve"> Growth Test</w:t>
            </w:r>
          </w:p>
        </w:tc>
        <w:tc>
          <w:tcPr>
            <w:tcW w:w="6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AFD9BF4" w14:textId="77777777" w:rsidR="0057606C" w:rsidRDefault="0057606C" w:rsidP="00714F71">
            <w:r>
              <w:rPr>
                <w:color w:val="000000"/>
                <w:sz w:val="20"/>
                <w:szCs w:val="20"/>
              </w:rPr>
              <w:t>Domestic capex exceeds graduated threshold of trailing 3-year average: 115% in Yrs 1–2, 110% in Yrs 3–5, 105% thereafter. Pre-enactment capex may use tax return data.</w:t>
            </w:r>
          </w:p>
        </w:tc>
      </w:tr>
      <w:tr w:rsidR="0057606C" w14:paraId="47C04F6D" w14:textId="77777777" w:rsidTr="00714F71">
        <w:tc>
          <w:tcPr>
            <w:tcW w:w="26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328B7AE" w14:textId="77777777" w:rsidR="0057606C" w:rsidRDefault="0057606C" w:rsidP="00714F71">
            <w:r>
              <w:rPr>
                <w:color w:val="000000"/>
                <w:sz w:val="20"/>
                <w:szCs w:val="20"/>
              </w:rPr>
              <w:t>(B) Distribution Restraint Test</w:t>
            </w:r>
          </w:p>
        </w:tc>
        <w:tc>
          <w:tcPr>
            <w:tcW w:w="6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C1B8B6A" w14:textId="77777777" w:rsidR="0057606C" w:rsidRDefault="0057606C" w:rsidP="00714F71">
            <w:r>
              <w:rPr>
                <w:color w:val="000000"/>
                <w:sz w:val="20"/>
                <w:szCs w:val="20"/>
              </w:rPr>
              <w:t>Total shareholder distributions (dividends + repurchases) ≤ 50% of GAAP net income. Applies only to profitable companies.</w:t>
            </w:r>
          </w:p>
        </w:tc>
      </w:tr>
      <w:tr w:rsidR="0057606C" w14:paraId="63D14C92" w14:textId="77777777" w:rsidTr="00714F71">
        <w:tc>
          <w:tcPr>
            <w:tcW w:w="26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7B3F46C" w14:textId="77777777" w:rsidR="0057606C" w:rsidRDefault="0057606C" w:rsidP="00714F71">
            <w:r>
              <w:rPr>
                <w:color w:val="000000"/>
                <w:sz w:val="20"/>
                <w:szCs w:val="20"/>
              </w:rPr>
              <w:t>(C) Investment Intensity Test</w:t>
            </w:r>
          </w:p>
        </w:tc>
        <w:tc>
          <w:tcPr>
            <w:tcW w:w="6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DB49553" w14:textId="77777777" w:rsidR="0057606C" w:rsidRDefault="0057606C" w:rsidP="00714F71">
            <w:proofErr w:type="spellStart"/>
            <w:r>
              <w:rPr>
                <w:color w:val="000000"/>
                <w:sz w:val="20"/>
                <w:szCs w:val="20"/>
              </w:rPr>
              <w:t>CapEx</w:t>
            </w:r>
            <w:proofErr w:type="spellEnd"/>
            <w:r>
              <w:rPr>
                <w:color w:val="000000"/>
                <w:sz w:val="20"/>
                <w:szCs w:val="20"/>
              </w:rPr>
              <w:t xml:space="preserve"> + R&amp;D ≥ 15% of gross receipts from domestic manufacturing. Designed for pre-profit, high-investment companies.</w:t>
            </w:r>
          </w:p>
        </w:tc>
      </w:tr>
    </w:tbl>
    <w:p w14:paraId="6F735873" w14:textId="77777777" w:rsidR="0057606C" w:rsidRDefault="0057606C" w:rsidP="0057606C"/>
    <w:p w14:paraId="371524B2" w14:textId="77777777" w:rsidR="0057606C" w:rsidRDefault="0057606C" w:rsidP="0057606C">
      <w:pPr>
        <w:spacing w:after="80"/>
      </w:pPr>
      <w:r>
        <w:rPr>
          <w:i/>
          <w:iCs/>
          <w:sz w:val="21"/>
          <w:szCs w:val="21"/>
        </w:rPr>
        <w:t>IRA Precedent: mirrors the §45 prevailing wage/apprenticeship bonus structure. Taxpayer must satisfy only one test to qualify for the enhanced rate.</w:t>
      </w:r>
    </w:p>
    <w:p w14:paraId="412D9050" w14:textId="77777777" w:rsidR="0057606C" w:rsidRDefault="0057606C" w:rsidP="0057606C"/>
    <w:p w14:paraId="0C062A20" w14:textId="77777777" w:rsidR="0057606C" w:rsidRDefault="0057606C" w:rsidP="0057606C">
      <w:pPr>
        <w:pStyle w:val="Heading3"/>
      </w:pPr>
      <w:r>
        <w:rPr>
          <w:rFonts w:ascii="Arial" w:eastAsia="Arial" w:hAnsi="Arial" w:cs="Arial"/>
          <w:b/>
          <w:bCs/>
          <w:color w:val="C55A11"/>
          <w:sz w:val="22"/>
          <w:szCs w:val="22"/>
        </w:rPr>
        <w:t>§38A(c) — Qualified DVA Costs (See Key Definitions above)</w:t>
      </w:r>
    </w:p>
    <w:p w14:paraId="638AD807" w14:textId="77777777" w:rsidR="0057606C" w:rsidRDefault="0057606C" w:rsidP="0057606C">
      <w:pPr>
        <w:spacing w:after="80"/>
      </w:pPr>
      <w:r>
        <w:t>Activities must be (</w:t>
      </w:r>
      <w:proofErr w:type="spellStart"/>
      <w:r>
        <w:t>i</w:t>
      </w:r>
      <w:proofErr w:type="spellEnd"/>
      <w:r>
        <w:t>) conducted within the United States, (ii) classified under NAICS sectors 31, 32, or 33, and (iii) involve substantial transformation of materials or components. Includes additive manufacturing, custom fabrication, and refining/processing of critical minerals. Critical minerals defined per §7002(c) of the Energy Act of 2020 (30 U.S.C. 1606), with 50+ minerals specifically enumerated, excluding fuel minerals.</w:t>
      </w:r>
    </w:p>
    <w:p w14:paraId="608E6C8B" w14:textId="77777777" w:rsidR="0057606C" w:rsidRDefault="0057606C" w:rsidP="0057606C"/>
    <w:p w14:paraId="52E6EED4" w14:textId="77777777" w:rsidR="0057606C" w:rsidRDefault="0057606C" w:rsidP="0057606C">
      <w:pPr>
        <w:pStyle w:val="Heading3"/>
      </w:pPr>
      <w:r>
        <w:rPr>
          <w:rFonts w:ascii="Arial" w:eastAsia="Arial" w:hAnsi="Arial" w:cs="Arial"/>
          <w:b/>
          <w:bCs/>
          <w:color w:val="C55A11"/>
          <w:sz w:val="22"/>
          <w:szCs w:val="22"/>
        </w:rPr>
        <w:t>§38A(d) — DVA Ratio and Scaling Fraction</w:t>
      </w:r>
    </w:p>
    <w:p w14:paraId="00652F29" w14:textId="77777777" w:rsidR="0057606C" w:rsidRDefault="0057606C" w:rsidP="0057606C">
      <w:pPr>
        <w:spacing w:after="80"/>
      </w:pPr>
      <w:r>
        <w:t>DVA Ratio = Qualified DVA Costs ÷ Applicable Product Revenue (gross receipts from domestic manufacturing, whether sold domestically or exported; excludes foreign manufacturing operations). DVA Scaling Fraction: 20% floor (every NAICS 31–33 manufacturer qualifies) → 100% cap at 80%+ DVA. Foreign manufacturing operations excluded entirely for multinational taxpayers.</w:t>
      </w:r>
    </w:p>
    <w:p w14:paraId="44CED9D6" w14:textId="77777777" w:rsidR="0057606C" w:rsidRDefault="0057606C" w:rsidP="0057606C"/>
    <w:p w14:paraId="4E87CB72" w14:textId="77777777" w:rsidR="0057606C" w:rsidRDefault="0057606C" w:rsidP="0057606C">
      <w:pPr>
        <w:pStyle w:val="Heading3"/>
      </w:pPr>
      <w:r>
        <w:rPr>
          <w:rFonts w:ascii="Arial" w:eastAsia="Arial" w:hAnsi="Arial" w:cs="Arial"/>
          <w:b/>
          <w:bCs/>
          <w:color w:val="C55A11"/>
          <w:sz w:val="22"/>
          <w:szCs w:val="22"/>
        </w:rPr>
        <w:t>§38A(e) — Special Rules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7606C" w14:paraId="37203EEB"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A94C16F" w14:textId="77777777" w:rsidR="0057606C" w:rsidRDefault="0057606C" w:rsidP="00714F71">
            <w:r>
              <w:rPr>
                <w:b/>
                <w:bCs/>
                <w:color w:val="FFFFFF"/>
                <w:sz w:val="20"/>
                <w:szCs w:val="20"/>
              </w:rPr>
              <w:t>Rule</w:t>
            </w:r>
          </w:p>
        </w:tc>
        <w:tc>
          <w:tcPr>
            <w:tcW w:w="65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7CDA42D" w14:textId="77777777" w:rsidR="0057606C" w:rsidRDefault="0057606C" w:rsidP="00714F71">
            <w:r>
              <w:rPr>
                <w:b/>
                <w:bCs/>
                <w:color w:val="FFFFFF"/>
                <w:sz w:val="20"/>
                <w:szCs w:val="20"/>
              </w:rPr>
              <w:t>Application</w:t>
            </w:r>
          </w:p>
        </w:tc>
      </w:tr>
      <w:tr w:rsidR="0057606C" w14:paraId="7069EB4D"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B1A9EC7" w14:textId="77777777" w:rsidR="0057606C" w:rsidRDefault="0057606C" w:rsidP="00714F71">
            <w:r>
              <w:rPr>
                <w:color w:val="000000"/>
                <w:sz w:val="20"/>
                <w:szCs w:val="20"/>
              </w:rPr>
              <w:t>Contract Manufacturing</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74A1739" w14:textId="77777777" w:rsidR="0057606C" w:rsidRDefault="0057606C" w:rsidP="00714F71">
            <w:r>
              <w:rPr>
                <w:color w:val="000000"/>
                <w:sz w:val="20"/>
                <w:szCs w:val="20"/>
              </w:rPr>
              <w:t>Taxpayer performing the manufacturing activity (not the brand owner) earns the credit.</w:t>
            </w:r>
          </w:p>
        </w:tc>
      </w:tr>
      <w:tr w:rsidR="0057606C" w14:paraId="0AA79984"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A74E415" w14:textId="77777777" w:rsidR="0057606C" w:rsidRDefault="0057606C" w:rsidP="00714F71">
            <w:r>
              <w:rPr>
                <w:color w:val="000000"/>
                <w:sz w:val="20"/>
                <w:szCs w:val="20"/>
              </w:rPr>
              <w:t>Aggregation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15EBDE3" w14:textId="77777777" w:rsidR="0057606C" w:rsidRDefault="0057606C" w:rsidP="00714F71">
            <w:r>
              <w:rPr>
                <w:color w:val="000000"/>
                <w:sz w:val="20"/>
                <w:szCs w:val="20"/>
              </w:rPr>
              <w:t>Controlled group members treated as single taxpayer — domestic members only; foreign members disregarded.</w:t>
            </w:r>
          </w:p>
        </w:tc>
      </w:tr>
      <w:tr w:rsidR="0057606C" w14:paraId="3BE1F165"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AB90D95" w14:textId="77777777" w:rsidR="0057606C" w:rsidRDefault="0057606C" w:rsidP="00714F71">
            <w:r>
              <w:rPr>
                <w:color w:val="000000"/>
                <w:sz w:val="20"/>
                <w:szCs w:val="20"/>
              </w:rPr>
              <w:t>Pass-Through Entities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84AE28D" w14:textId="77777777" w:rsidR="0057606C" w:rsidRDefault="0057606C" w:rsidP="00714F71">
            <w:r>
              <w:rPr>
                <w:color w:val="000000"/>
                <w:sz w:val="20"/>
                <w:szCs w:val="20"/>
              </w:rPr>
              <w:t>Credit applies at partner/shareholder/owner level for partnerships, S corps, and other pass-throughs.</w:t>
            </w:r>
          </w:p>
        </w:tc>
      </w:tr>
      <w:tr w:rsidR="0057606C" w14:paraId="1C570466"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5F6960B" w14:textId="77777777" w:rsidR="0057606C" w:rsidRDefault="0057606C" w:rsidP="00714F71">
            <w:r>
              <w:rPr>
                <w:color w:val="000000"/>
                <w:sz w:val="20"/>
                <w:szCs w:val="20"/>
              </w:rPr>
              <w:t>Defense Contractors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FE7027B" w14:textId="77777777" w:rsidR="0057606C" w:rsidRDefault="0057606C" w:rsidP="00714F71">
            <w:r>
              <w:rPr>
                <w:color w:val="000000"/>
                <w:sz w:val="20"/>
                <w:szCs w:val="20"/>
              </w:rPr>
              <w:t>Products sold to DoD or other Federal agencies for national defense treated as qualified activities.</w:t>
            </w:r>
          </w:p>
        </w:tc>
      </w:tr>
      <w:tr w:rsidR="0057606C" w14:paraId="0CBECD4A"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1507D1E" w14:textId="77777777" w:rsidR="0057606C" w:rsidRDefault="0057606C" w:rsidP="00714F71">
            <w:r>
              <w:rPr>
                <w:color w:val="000000"/>
                <w:sz w:val="20"/>
                <w:szCs w:val="20"/>
              </w:rPr>
              <w:t>Multinational Taxpayers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7DCCD5B" w14:textId="77777777" w:rsidR="0057606C" w:rsidRDefault="0057606C" w:rsidP="00714F71">
            <w:r>
              <w:rPr>
                <w:color w:val="000000"/>
                <w:sz w:val="20"/>
                <w:szCs w:val="20"/>
              </w:rPr>
              <w:t>Foreign operations (CFCs, foreign branches, foreign subsidiaries) excluded from all calculations; separate books required; intercompany transfers at §482 arm's length.</w:t>
            </w:r>
          </w:p>
        </w:tc>
      </w:tr>
    </w:tbl>
    <w:p w14:paraId="0ED65053" w14:textId="77777777" w:rsidR="0057606C" w:rsidRDefault="0057606C" w:rsidP="0057606C"/>
    <w:p w14:paraId="4ED43BB8" w14:textId="77777777" w:rsidR="0057606C" w:rsidRDefault="0057606C" w:rsidP="0057606C">
      <w:pPr>
        <w:pStyle w:val="Heading3"/>
      </w:pPr>
      <w:r>
        <w:rPr>
          <w:rFonts w:ascii="Arial" w:eastAsia="Arial" w:hAnsi="Arial" w:cs="Arial"/>
          <w:b/>
          <w:bCs/>
          <w:color w:val="C55A11"/>
          <w:sz w:val="22"/>
          <w:szCs w:val="22"/>
        </w:rPr>
        <w:t>§38A(f) — Transferability</w:t>
      </w:r>
    </w:p>
    <w:p w14:paraId="3F03EB31" w14:textId="77777777" w:rsidR="0057606C" w:rsidRDefault="0057606C" w:rsidP="0057606C">
      <w:pPr>
        <w:spacing w:after="80"/>
      </w:pPr>
      <w:r>
        <w:t>Credits transferable to qualified buyers (domestic manufacturers with DVA ≥ 40%). One transfer only; no related-party transfers. Payment by transferee is neither income to transferor nor deductible by transferee.</w:t>
      </w:r>
    </w:p>
    <w:p w14:paraId="14629F7B" w14:textId="77777777" w:rsidR="0057606C" w:rsidRDefault="0057606C" w:rsidP="0057606C"/>
    <w:p w14:paraId="268CDBA5" w14:textId="77777777" w:rsidR="0057606C" w:rsidRDefault="0057606C" w:rsidP="0057606C">
      <w:pPr>
        <w:pStyle w:val="Heading3"/>
      </w:pPr>
      <w:r>
        <w:rPr>
          <w:rFonts w:ascii="Arial" w:eastAsia="Arial" w:hAnsi="Arial" w:cs="Arial"/>
          <w:b/>
          <w:bCs/>
          <w:color w:val="C55A11"/>
          <w:sz w:val="22"/>
          <w:szCs w:val="22"/>
        </w:rPr>
        <w:t>§38A(g) — Government Purchase Program</w:t>
      </w:r>
    </w:p>
    <w:p w14:paraId="04D317FF" w14:textId="77777777" w:rsidR="0057606C" w:rsidRDefault="0057606C" w:rsidP="0057606C">
      <w:pPr>
        <w:spacing w:after="80"/>
      </w:pPr>
      <w:r>
        <w:t>Treasury purchases credits at 85% of face value. Provides immediate cash liquidity for pre-profit manufacturers and others that cannot use the credit against current tax liability.</w:t>
      </w:r>
    </w:p>
    <w:p w14:paraId="314C36F4" w14:textId="77777777" w:rsidR="0057606C" w:rsidRDefault="0057606C" w:rsidP="0057606C"/>
    <w:p w14:paraId="53E4F3A6" w14:textId="77777777" w:rsidR="0057606C" w:rsidRDefault="0057606C" w:rsidP="0057606C">
      <w:pPr>
        <w:pStyle w:val="Heading3"/>
      </w:pPr>
      <w:r>
        <w:rPr>
          <w:rFonts w:ascii="Arial" w:eastAsia="Arial" w:hAnsi="Arial" w:cs="Arial"/>
          <w:b/>
          <w:bCs/>
          <w:color w:val="C55A11"/>
          <w:sz w:val="22"/>
          <w:szCs w:val="22"/>
        </w:rPr>
        <w:t>§38A(h) — Anti-Abuse Rules</w:t>
      </w:r>
    </w:p>
    <w:p w14:paraId="11640C50" w14:textId="77777777" w:rsidR="0057606C" w:rsidRDefault="0057606C" w:rsidP="0057606C">
      <w:pPr>
        <w:spacing w:after="80"/>
      </w:pPr>
      <w:r>
        <w:t>Substance over form: Secretary may disregard transactions with a principal purpose of avoidance. Related-party transactions subject to arm's-length adjustment. Temporary arrangements to artificially boost DVA ratio are disregarded.</w:t>
      </w:r>
    </w:p>
    <w:p w14:paraId="463906D8" w14:textId="77777777" w:rsidR="0057606C" w:rsidRDefault="0057606C" w:rsidP="0057606C"/>
    <w:p w14:paraId="14C865A3" w14:textId="77777777" w:rsidR="0057606C" w:rsidRDefault="0057606C" w:rsidP="0057606C">
      <w:pPr>
        <w:pStyle w:val="Heading3"/>
      </w:pPr>
      <w:r>
        <w:rPr>
          <w:rFonts w:ascii="Arial" w:eastAsia="Arial" w:hAnsi="Arial" w:cs="Arial"/>
          <w:b/>
          <w:bCs/>
          <w:color w:val="C55A11"/>
          <w:sz w:val="22"/>
          <w:szCs w:val="22"/>
        </w:rPr>
        <w:t>§38A(</w:t>
      </w:r>
      <w:proofErr w:type="spellStart"/>
      <w:r>
        <w:rPr>
          <w:rFonts w:ascii="Arial" w:eastAsia="Arial" w:hAnsi="Arial" w:cs="Arial"/>
          <w:b/>
          <w:bCs/>
          <w:color w:val="C55A11"/>
          <w:sz w:val="22"/>
          <w:szCs w:val="22"/>
        </w:rPr>
        <w:t>i</w:t>
      </w:r>
      <w:proofErr w:type="spellEnd"/>
      <w:r>
        <w:rPr>
          <w:rFonts w:ascii="Arial" w:eastAsia="Arial" w:hAnsi="Arial" w:cs="Arial"/>
          <w:b/>
          <w:bCs/>
          <w:color w:val="C55A11"/>
          <w:sz w:val="22"/>
          <w:szCs w:val="22"/>
        </w:rPr>
        <w:t>) — Buyback Surcharge on MISA Electors</w:t>
      </w:r>
    </w:p>
    <w:p w14:paraId="66EFD788" w14:textId="77777777" w:rsidR="0057606C" w:rsidRDefault="0057606C" w:rsidP="0057606C">
      <w:pPr>
        <w:spacing w:after="80"/>
      </w:pPr>
      <w:r>
        <w:t>2% excise tax on stock repurchases by publicly traded MISA electors — on top of the 1% IRA §4501 excise. Creates a direct cost for unproductive capital allocation while the bonus rate structure rewards productive reinvestment. Standard exceptions for reorganizations, ESOP contributions, and RICs/REITs.</w:t>
      </w:r>
    </w:p>
    <w:p w14:paraId="1A2C7AE3" w14:textId="77777777" w:rsidR="0057606C" w:rsidRDefault="0057606C" w:rsidP="0057606C"/>
    <w:p w14:paraId="37732152" w14:textId="77777777" w:rsidR="0057606C" w:rsidRDefault="0057606C" w:rsidP="0057606C">
      <w:pPr>
        <w:pStyle w:val="Heading3"/>
      </w:pPr>
      <w:r>
        <w:rPr>
          <w:rFonts w:ascii="Arial" w:eastAsia="Arial" w:hAnsi="Arial" w:cs="Arial"/>
          <w:b/>
          <w:bCs/>
          <w:color w:val="C55A11"/>
          <w:sz w:val="22"/>
          <w:szCs w:val="22"/>
        </w:rPr>
        <w:t>§38A(j) — Recapture for Offshoring</w:t>
      </w:r>
    </w:p>
    <w:p w14:paraId="56D20BDF" w14:textId="77777777" w:rsidR="0057606C" w:rsidRDefault="0057606C" w:rsidP="0057606C">
      <w:pPr>
        <w:spacing w:after="80"/>
      </w:pPr>
      <w:r>
        <w:t>3-year aggregate recapture triggered if taxpayer (</w:t>
      </w:r>
      <w:proofErr w:type="spellStart"/>
      <w:r>
        <w:t>i</w:t>
      </w:r>
      <w:proofErr w:type="spellEnd"/>
      <w:r>
        <w:t>) substantially reduces domestic manufacturing output in a credited product category and (ii) increases foreign manufacturing in substantially similar products within a 3-before / 5-after window. Statutory exceptions for maintained/expanded domestic capacity, integrated supply chains, force majeure, government contract termination, bankruptcy, and market-wide demand declines.</w:t>
      </w:r>
    </w:p>
    <w:p w14:paraId="531E55FC" w14:textId="77777777" w:rsidR="0057606C" w:rsidRDefault="0057606C" w:rsidP="0057606C"/>
    <w:p w14:paraId="4DD57492" w14:textId="77777777" w:rsidR="0057606C" w:rsidRDefault="0057606C" w:rsidP="0057606C">
      <w:pPr>
        <w:pStyle w:val="Heading3"/>
      </w:pPr>
      <w:r>
        <w:rPr>
          <w:rFonts w:ascii="Arial" w:eastAsia="Arial" w:hAnsi="Arial" w:cs="Arial"/>
          <w:b/>
          <w:bCs/>
          <w:color w:val="C55A11"/>
          <w:sz w:val="22"/>
          <w:szCs w:val="22"/>
        </w:rPr>
        <w:lastRenderedPageBreak/>
        <w:t xml:space="preserve">§38A(k) — Coordination </w:t>
      </w:r>
      <w:proofErr w:type="gramStart"/>
      <w:r>
        <w:rPr>
          <w:rFonts w:ascii="Arial" w:eastAsia="Arial" w:hAnsi="Arial" w:cs="Arial"/>
          <w:b/>
          <w:bCs/>
          <w:color w:val="C55A11"/>
          <w:sz w:val="22"/>
          <w:szCs w:val="22"/>
        </w:rPr>
        <w:t>With</w:t>
      </w:r>
      <w:proofErr w:type="gramEnd"/>
      <w:r>
        <w:rPr>
          <w:rFonts w:ascii="Arial" w:eastAsia="Arial" w:hAnsi="Arial" w:cs="Arial"/>
          <w:b/>
          <w:bCs/>
          <w:color w:val="C55A11"/>
          <w:sz w:val="22"/>
          <w:szCs w:val="22"/>
        </w:rPr>
        <w:t xml:space="preserve"> Other Provisions</w:t>
      </w:r>
    </w:p>
    <w:p w14:paraId="10E5DE95" w14:textId="77777777" w:rsidR="0057606C" w:rsidRDefault="0057606C" w:rsidP="0057606C">
      <w:pPr>
        <w:spacing w:after="80"/>
      </w:pPr>
      <w:r>
        <w:t>Credit is in addition to: §168(n) deductions; §199A qualified business income deduction; §45X advanced manufacturing production credit.</w:t>
      </w:r>
    </w:p>
    <w:p w14:paraId="5D98AFED" w14:textId="77777777" w:rsidR="0057606C" w:rsidRDefault="0057606C" w:rsidP="0057606C"/>
    <w:p w14:paraId="45A200F9" w14:textId="77777777" w:rsidR="0057606C" w:rsidRDefault="0057606C" w:rsidP="0057606C">
      <w:pPr>
        <w:pStyle w:val="Heading3"/>
      </w:pPr>
      <w:r>
        <w:rPr>
          <w:rFonts w:ascii="Arial" w:eastAsia="Arial" w:hAnsi="Arial" w:cs="Arial"/>
          <w:b/>
          <w:bCs/>
          <w:color w:val="C55A11"/>
          <w:sz w:val="22"/>
          <w:szCs w:val="22"/>
        </w:rPr>
        <w:t>§38A(l) — Disclosure and Certification</w:t>
      </w:r>
    </w:p>
    <w:p w14:paraId="730C1D2E" w14:textId="77777777" w:rsidR="0057606C" w:rsidRDefault="0057606C" w:rsidP="0057606C">
      <w:pPr>
        <w:spacing w:after="80"/>
      </w:pPr>
      <w:r>
        <w:t xml:space="preserve">Annual Form 8937-M (MISA Certification and Capital Allocation Report) requires: DVA ratio calculation with component detail; applicable product revenue calculation; reconciliation to financial statements; NAICS codes; stock repurchase data; dividend and distribution amounts; domestic </w:t>
      </w:r>
      <w:proofErr w:type="spellStart"/>
      <w:r>
        <w:t>CapEx</w:t>
      </w:r>
      <w:proofErr w:type="spellEnd"/>
      <w:r>
        <w:t xml:space="preserve"> for current and 3 prior years; CapEx-to-revenue ratio; reinvestment elector status and qualifying test(s). Signed under penalties of perjury by an officer.</w:t>
      </w:r>
    </w:p>
    <w:p w14:paraId="32C86DEA" w14:textId="77777777" w:rsidR="0057606C" w:rsidRDefault="0057606C" w:rsidP="0057606C"/>
    <w:p w14:paraId="4E2D7BC1" w14:textId="77777777" w:rsidR="0057606C" w:rsidRDefault="0057606C" w:rsidP="0057606C">
      <w:pPr>
        <w:pStyle w:val="Heading3"/>
      </w:pPr>
      <w:r>
        <w:rPr>
          <w:rFonts w:ascii="Arial" w:eastAsia="Arial" w:hAnsi="Arial" w:cs="Arial"/>
          <w:b/>
          <w:bCs/>
          <w:color w:val="C55A11"/>
          <w:sz w:val="22"/>
          <w:szCs w:val="22"/>
        </w:rPr>
        <w:t>§38A(n) — Sunset and Phase-Out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7606C" w14:paraId="5FBB80F0"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1F17B79" w14:textId="77777777" w:rsidR="0057606C" w:rsidRDefault="0057606C" w:rsidP="00714F71">
            <w:r>
              <w:rPr>
                <w:b/>
                <w:bCs/>
                <w:color w:val="FFFFFF"/>
                <w:sz w:val="20"/>
                <w:szCs w:val="20"/>
              </w:rPr>
              <w:t>Period</w:t>
            </w:r>
          </w:p>
        </w:tc>
        <w:tc>
          <w:tcPr>
            <w:tcW w:w="65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81A9B0F" w14:textId="77777777" w:rsidR="0057606C" w:rsidRDefault="0057606C" w:rsidP="00714F71">
            <w:r>
              <w:rPr>
                <w:b/>
                <w:bCs/>
                <w:color w:val="FFFFFF"/>
                <w:sz w:val="20"/>
                <w:szCs w:val="20"/>
              </w:rPr>
              <w:t>Credit Availability</w:t>
            </w:r>
          </w:p>
        </w:tc>
      </w:tr>
      <w:tr w:rsidR="0057606C" w14:paraId="486127C1"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74E6602" w14:textId="77777777" w:rsidR="0057606C" w:rsidRDefault="0057606C" w:rsidP="00714F71">
            <w:r>
              <w:rPr>
                <w:color w:val="000000"/>
                <w:sz w:val="20"/>
                <w:szCs w:val="20"/>
              </w:rPr>
              <w:t>Full credit period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5AC2701" w14:textId="77777777" w:rsidR="0057606C" w:rsidRDefault="0057606C" w:rsidP="00714F71">
            <w:r>
              <w:rPr>
                <w:color w:val="000000"/>
                <w:sz w:val="20"/>
                <w:szCs w:val="20"/>
              </w:rPr>
              <w:t>10 years from enactment — full applicable percentage</w:t>
            </w:r>
          </w:p>
        </w:tc>
      </w:tr>
      <w:tr w:rsidR="0057606C" w14:paraId="1DF94A4A"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23F0183" w14:textId="77777777" w:rsidR="0057606C" w:rsidRDefault="0057606C" w:rsidP="00714F71">
            <w:r>
              <w:rPr>
                <w:color w:val="000000"/>
                <w:sz w:val="20"/>
                <w:szCs w:val="20"/>
              </w:rPr>
              <w:t>Phase-out period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629D5BB" w14:textId="77777777" w:rsidR="0057606C" w:rsidRDefault="0057606C" w:rsidP="00714F71">
            <w:r>
              <w:rPr>
                <w:color w:val="000000"/>
                <w:sz w:val="20"/>
                <w:szCs w:val="20"/>
              </w:rPr>
              <w:t>7 years following full credit period — credit reduced by 1/7 per year</w:t>
            </w:r>
          </w:p>
        </w:tc>
      </w:tr>
      <w:tr w:rsidR="0057606C" w14:paraId="74B3F937"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FA3CD2C" w14:textId="77777777" w:rsidR="0057606C" w:rsidRDefault="0057606C" w:rsidP="00714F71">
            <w:r>
              <w:rPr>
                <w:color w:val="000000"/>
                <w:sz w:val="20"/>
                <w:szCs w:val="20"/>
              </w:rPr>
              <w:t>Termination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A031E73" w14:textId="77777777" w:rsidR="0057606C" w:rsidRDefault="0057606C" w:rsidP="00714F71">
            <w:r>
              <w:rPr>
                <w:color w:val="000000"/>
                <w:sz w:val="20"/>
                <w:szCs w:val="20"/>
              </w:rPr>
              <w:t>No credit after phase-out period expires</w:t>
            </w:r>
          </w:p>
        </w:tc>
      </w:tr>
      <w:tr w:rsidR="0057606C" w14:paraId="1BF48F33"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76CB236" w14:textId="77777777" w:rsidR="0057606C" w:rsidRDefault="0057606C" w:rsidP="00714F71">
            <w:r>
              <w:rPr>
                <w:color w:val="000000"/>
                <w:sz w:val="20"/>
                <w:szCs w:val="20"/>
              </w:rPr>
              <w:t>Presidential extension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FFD856D" w14:textId="77777777" w:rsidR="0057606C" w:rsidRDefault="0057606C" w:rsidP="00714F71">
            <w:r>
              <w:rPr>
                <w:color w:val="000000"/>
                <w:sz w:val="20"/>
                <w:szCs w:val="20"/>
              </w:rPr>
              <w:t>President may delay phase-out up to 3 years by Executive Order if China has materially increased subsidies or manufacturing share of U.S. GDP has not reached 15%</w:t>
            </w:r>
          </w:p>
        </w:tc>
      </w:tr>
      <w:tr w:rsidR="0057606C" w14:paraId="0C54F5BC"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02660E3" w14:textId="77777777" w:rsidR="0057606C" w:rsidRDefault="0057606C" w:rsidP="00714F71">
            <w:r>
              <w:rPr>
                <w:color w:val="000000"/>
                <w:sz w:val="20"/>
                <w:szCs w:val="20"/>
              </w:rPr>
              <w:t>Transition rule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B5F9146" w14:textId="77777777" w:rsidR="0057606C" w:rsidRDefault="0057606C" w:rsidP="00714F71">
            <w:r>
              <w:rPr>
                <w:color w:val="000000"/>
                <w:sz w:val="20"/>
                <w:szCs w:val="20"/>
              </w:rPr>
              <w:t>Binding contracts or physical construction commenced before phase-out: credit available for year placed in service plus 2 succeeding years, without phase-out reduction</w:t>
            </w:r>
          </w:p>
        </w:tc>
      </w:tr>
    </w:tbl>
    <w:p w14:paraId="3263F5D4" w14:textId="77777777" w:rsidR="0057606C" w:rsidRDefault="0057606C" w:rsidP="0057606C"/>
    <w:p w14:paraId="3FDA9943" w14:textId="457EFBDB" w:rsidR="0057606C" w:rsidRDefault="003635F0" w:rsidP="0057606C">
      <w:pPr>
        <w:pStyle w:val="Heading3"/>
      </w:pPr>
      <w:r>
        <w:rPr>
          <w:noProof/>
        </w:rPr>
        <mc:AlternateContent>
          <mc:Choice Requires="wps">
            <w:drawing>
              <wp:anchor distT="0" distB="0" distL="114300" distR="114300" simplePos="0" relativeHeight="251659264" behindDoc="0" locked="0" layoutInCell="1" allowOverlap="1" wp14:anchorId="689D56BE" wp14:editId="793D9987">
                <wp:simplePos x="0" y="0"/>
                <wp:positionH relativeFrom="column">
                  <wp:posOffset>-18415</wp:posOffset>
                </wp:positionH>
                <wp:positionV relativeFrom="paragraph">
                  <wp:posOffset>475615</wp:posOffset>
                </wp:positionV>
                <wp:extent cx="6417310" cy="2221230"/>
                <wp:effectExtent l="0" t="0" r="8890" b="13970"/>
                <wp:wrapTopAndBottom/>
                <wp:docPr id="1605067103" name="Text Box 1"/>
                <wp:cNvGraphicFramePr/>
                <a:graphic xmlns:a="http://schemas.openxmlformats.org/drawingml/2006/main">
                  <a:graphicData uri="http://schemas.microsoft.com/office/word/2010/wordprocessingShape">
                    <wps:wsp>
                      <wps:cNvSpPr txBox="1"/>
                      <wps:spPr>
                        <a:xfrm>
                          <a:off x="0" y="0"/>
                          <a:ext cx="6417310" cy="2221230"/>
                        </a:xfrm>
                        <a:prstGeom prst="rect">
                          <a:avLst/>
                        </a:prstGeom>
                        <a:solidFill>
                          <a:schemeClr val="lt1"/>
                        </a:solidFill>
                        <a:ln w="6350">
                          <a:solidFill>
                            <a:prstClr val="black"/>
                          </a:solidFill>
                        </a:ln>
                      </wps:spPr>
                      <wps:txbx>
                        <w:txbxContent>
                          <w:p w14:paraId="4FAF82A1" w14:textId="77777777" w:rsidR="003635F0" w:rsidRDefault="003635F0" w:rsidP="003635F0">
                            <w:pPr>
                              <w:keepNext/>
                              <w:keepLines/>
                              <w:pBdr>
                                <w:top w:val="single" w:sz="4" w:space="2" w:color="1F3864"/>
                                <w:left w:val="single" w:sz="4" w:space="6" w:color="1F3864"/>
                                <w:bottom w:val="single" w:sz="4" w:space="2" w:color="1F3864"/>
                                <w:right w:val="single" w:sz="4" w:space="6" w:color="1F3864"/>
                              </w:pBdr>
                              <w:shd w:val="clear" w:color="auto" w:fill="EBF3FB"/>
                              <w:spacing w:before="100" w:after="60"/>
                            </w:pPr>
                            <w:r>
                              <w:rPr>
                                <w:b/>
                                <w:bCs/>
                                <w:color w:val="1F3864"/>
                              </w:rPr>
                              <w:t xml:space="preserve">Key Term: EVA </w:t>
                            </w:r>
                            <w:proofErr w:type="gramStart"/>
                            <w:r>
                              <w:rPr>
                                <w:b/>
                                <w:bCs/>
                                <w:color w:val="1F3864"/>
                              </w:rPr>
                              <w:t>Spread  </w:t>
                            </w:r>
                            <w:r>
                              <w:rPr>
                                <w:b/>
                                <w:bCs/>
                              </w:rPr>
                              <w:t>EVA</w:t>
                            </w:r>
                            <w:proofErr w:type="gramEnd"/>
                            <w:r>
                              <w:rPr>
                                <w:b/>
                                <w:bCs/>
                              </w:rPr>
                              <w:t xml:space="preserve"> spread (Economic </w:t>
                            </w:r>
                            <w:proofErr w:type="gramStart"/>
                            <w:r>
                              <w:rPr>
                                <w:b/>
                                <w:bCs/>
                              </w:rPr>
                              <w:t>Value Added</w:t>
                            </w:r>
                            <w:proofErr w:type="gramEnd"/>
                            <w:r>
                              <w:rPr>
                                <w:b/>
                                <w:bCs/>
                              </w:rPr>
                              <w:t xml:space="preserve"> spread) = Industry ROIC − Industry </w:t>
                            </w:r>
                            <w:proofErr w:type="gramStart"/>
                            <w:r>
                              <w:rPr>
                                <w:b/>
                                <w:bCs/>
                              </w:rPr>
                              <w:t>WACC  </w:t>
                            </w:r>
                            <w:r>
                              <w:t>ROIC</w:t>
                            </w:r>
                            <w:proofErr w:type="gramEnd"/>
                            <w:r>
                              <w:t xml:space="preserve"> (Return on Invested Capital) measures how much after-tax profit an industry earns per dollar of capital employed. WACC (Weighted Average Cost of Capital) measures what investors require as a return to justify deploying capital in that industry. The spread is the difference: a positive spread means the industry earns above its cost of capital and attracts private investment naturally; a negative spread means the industry destroys value and capital flows away. MISA uses the trailing 3-year average EVA spread as an objective, data-driven eligibility gate: industries with spreads above 18 percentage points are excluded from §38A credits because private capital flows to them without government incentive. The EVA spread is computed annually by the Secretary of the Treasury using publicly available industry financial data (e.g., NYU Stern/Damodaran industry datasets) and published each March 15 in an IRS Notice. No manufacturer is required to compute its own EVA spread; the determination is made at the industry level using aggregate public data.</w:t>
                            </w:r>
                          </w:p>
                          <w:p w14:paraId="2051B43B" w14:textId="77777777" w:rsidR="003635F0" w:rsidRDefault="003635F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9D56BE" id="_x0000_t202" coordsize="21600,21600" o:spt="202" path="m,l,21600r21600,l21600,xe">
                <v:stroke joinstyle="miter"/>
                <v:path gradientshapeok="t" o:connecttype="rect"/>
              </v:shapetype>
              <v:shape id="Text Box 1" o:spid="_x0000_s1026" type="#_x0000_t202" style="position:absolute;margin-left:-1.45pt;margin-top:37.45pt;width:505.3pt;height:174.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" fillcolor="white [3201]" strokeweight=".5pt">
                <v:textbox>
                  <w:txbxContent>
                    <w:p w14:paraId="4FAF82A1" w14:textId="77777777" w:rsidR="003635F0" w:rsidRDefault="003635F0" w:rsidP="003635F0">
                      <w:pPr>
                        <w:keepNext/>
                        <w:keepLines/>
                        <w:pBdr>
                          <w:top w:val="single" w:sz="4" w:space="2" w:color="1F3864"/>
                          <w:left w:val="single" w:sz="4" w:space="6" w:color="1F3864"/>
                          <w:bottom w:val="single" w:sz="4" w:space="2" w:color="1F3864"/>
                          <w:right w:val="single" w:sz="4" w:space="6" w:color="1F3864"/>
                        </w:pBdr>
                        <w:shd w:val="clear" w:color="auto" w:fill="EBF3FB"/>
                        <w:spacing w:before="100" w:after="60"/>
                      </w:pPr>
                      <w:r>
                        <w:rPr>
                          <w:b/>
                          <w:bCs/>
                          <w:color w:val="1F3864"/>
                        </w:rPr>
                        <w:t xml:space="preserve">Key Term: EVA </w:t>
                      </w:r>
                      <w:proofErr w:type="gramStart"/>
                      <w:r>
                        <w:rPr>
                          <w:b/>
                          <w:bCs/>
                          <w:color w:val="1F3864"/>
                        </w:rPr>
                        <w:t>Spread  </w:t>
                      </w:r>
                      <w:r>
                        <w:rPr>
                          <w:b/>
                          <w:bCs/>
                        </w:rPr>
                        <w:t>EVA</w:t>
                      </w:r>
                      <w:proofErr w:type="gramEnd"/>
                      <w:r>
                        <w:rPr>
                          <w:b/>
                          <w:bCs/>
                        </w:rPr>
                        <w:t xml:space="preserve"> spread (Economic </w:t>
                      </w:r>
                      <w:proofErr w:type="gramStart"/>
                      <w:r>
                        <w:rPr>
                          <w:b/>
                          <w:bCs/>
                        </w:rPr>
                        <w:t>Value Added</w:t>
                      </w:r>
                      <w:proofErr w:type="gramEnd"/>
                      <w:r>
                        <w:rPr>
                          <w:b/>
                          <w:bCs/>
                        </w:rPr>
                        <w:t xml:space="preserve"> spread) = Industry ROIC − Industry </w:t>
                      </w:r>
                      <w:proofErr w:type="gramStart"/>
                      <w:r>
                        <w:rPr>
                          <w:b/>
                          <w:bCs/>
                        </w:rPr>
                        <w:t>WACC  </w:t>
                      </w:r>
                      <w:r>
                        <w:t>ROIC</w:t>
                      </w:r>
                      <w:proofErr w:type="gramEnd"/>
                      <w:r>
                        <w:t xml:space="preserve"> (Return on Invested Capital) measures how much after-tax profit an industry earns per dollar of capital employed. WACC (Weighted Average Cost of Capital) measures what investors require as a return to justify deploying capital in that industry. The spread is the difference: a positive spread means the industry earns above its cost of capital and attracts private investment naturally; a negative spread means the industry destroys value and capital flows away. MISA uses the trailing 3-year average EVA spread as an objective, data-driven eligibility gate: industries with spreads above 18 percentage points are excluded from §38A credits because private capital flows to them without government incentive. The EVA spread is computed annually by the Secretary of the Treasury using publicly available industry financial data (e.g., NYU Stern/Damodaran industry datasets) and published each March 15 in an IRS Notice. No manufacturer is required to compute its own EVA spread; the determination is made at the industry level using aggregate public data.</w:t>
                      </w:r>
                    </w:p>
                    <w:p w14:paraId="2051B43B" w14:textId="77777777" w:rsidR="003635F0" w:rsidRDefault="003635F0"/>
                  </w:txbxContent>
                </v:textbox>
                <w10:wrap type="topAndBottom"/>
              </v:shape>
            </w:pict>
          </mc:Fallback>
        </mc:AlternateContent>
      </w:r>
      <w:r w:rsidR="0057606C">
        <w:t>§38A(o) — Qualified Manufacturing Industry Eligibility</w:t>
      </w:r>
    </w:p>
    <w:p w14:paraId="6A2E4DB5" w14:textId="3E6F0E28" w:rsidR="003635F0" w:rsidRDefault="003635F0" w:rsidP="003635F0"/>
    <w:p w14:paraId="69FA6A0F" w14:textId="77777777" w:rsidR="003635F0" w:rsidRDefault="003635F0" w:rsidP="003635F0"/>
    <w:p w14:paraId="5B3FDF80" w14:textId="77777777" w:rsidR="003635F0" w:rsidRPr="003635F0" w:rsidRDefault="003635F0" w:rsidP="003635F0"/>
    <w:p w14:paraId="4036719D" w14:textId="77777777" w:rsidR="0057606C" w:rsidRDefault="0057606C" w:rsidP="0057606C">
      <w:pPr>
        <w:spacing w:after="80"/>
      </w:pPr>
      <w:r>
        <w:t>This subsection establishes which NAICS 31–33 industries are eligible for the §38A credit. It is the most structurally novel provision in MISA and warrants detailed explanation of both its mechanics and its rationale.</w:t>
      </w:r>
    </w:p>
    <w:p w14:paraId="03B15873" w14:textId="77777777" w:rsidR="0057606C" w:rsidRDefault="0057606C" w:rsidP="0057606C">
      <w:pPr>
        <w:spacing w:after="80"/>
      </w:pPr>
      <w:r>
        <w:rPr>
          <w:b/>
          <w:bCs/>
        </w:rPr>
        <w:lastRenderedPageBreak/>
        <w:t>Why this provision exists — the rationale for complexity.</w:t>
      </w:r>
      <w:r>
        <w:t xml:space="preserve">  Without an eligibility gate, MISA credits would flow to every NAICS 31–33 manufacturer including industries that earn extraordinary returns on invested capital and face no capital market failure — Tobacco (+56% EVA spread), Soft Beverages (+23%), and Household Products (+27%), among others. These industries are not losing the capital competition to China; they attract private investment at scale without government incentive. Extending MISA credits to them would produce windfalls for shareholders of P&amp;G, Coca-Cola, and tobacco companies, provide no marginal investment incentive (the capital would flow regardless), undermine the fiscal case for the bill, and hand opponents a clean political attack. The eligibility gate is therefore essential to targeting the credit where it does economic work.</w:t>
      </w:r>
    </w:p>
    <w:p w14:paraId="459AE109" w14:textId="77777777" w:rsidR="0057606C" w:rsidRDefault="0057606C" w:rsidP="0057606C">
      <w:pPr>
        <w:spacing w:after="80"/>
      </w:pPr>
      <w:r>
        <w:rPr>
          <w:b/>
          <w:bCs/>
        </w:rPr>
        <w:t>Why the gate operates at the industry level, not the company level.</w:t>
      </w:r>
      <w:r>
        <w:t xml:space="preserve">  The market failure MISA addresses is a sector-level phenomenon: capital flows away from Auto &amp; Truck manufacturing as a sector, from Chemical manufacturing as a sector, from Steel as a sector — not from individual companies that happen to be unprofitable. A company-level ROIC gate would create three fatal problems. First, it would require every private manufacturer (the vast majority of the ~240,000 NAICS 31–33 establishments) to compute and disclose firm-level ROIC — an enormous compliance burden that doesn't exist in any comparable program. Second, it would penalize success: a manufacturer that responds to MISA incentives by investing efficiently and raising its returns would lose its credit precisely when it has proven the policy works. Third, it would reward underperformance: a </w:t>
      </w:r>
      <w:proofErr w:type="gramStart"/>
      <w:r>
        <w:t>poorly-managed</w:t>
      </w:r>
      <w:proofErr w:type="gramEnd"/>
      <w:r>
        <w:t xml:space="preserve"> manufacturer in a healthy industry would qualify while a well-managed manufacturer in the same industry would not. Industry-level determination — the same approach used for agricultural commodity supports — avoids all three problems while preserving the targeting logic.</w:t>
      </w:r>
    </w:p>
    <w:p w14:paraId="61B7E504" w14:textId="77777777" w:rsidR="0057606C" w:rsidRDefault="0057606C" w:rsidP="0057606C">
      <w:pPr>
        <w:spacing w:after="80"/>
      </w:pPr>
      <w:r>
        <w:rPr>
          <w:b/>
          <w:bCs/>
        </w:rPr>
        <w:t>Why the default is inclusion, not exclusion.</w:t>
      </w:r>
      <w:r>
        <w:t xml:space="preserve">  §38A(o)(1) establishes that all NAICS 31–33 industries are eligible unless specifically excluded. The burden is on exclusion. This is the correct default for two reasons: most NAICS 31–33 industries face genuine capital market challenges or competitive threats that warrant incentives; and administrative clarity is served by a short exclusion list rather than a long inclusion list that must be maintained and updated.</w:t>
      </w:r>
    </w:p>
    <w:p w14:paraId="66D9C6FB" w14:textId="77777777" w:rsidR="0057606C" w:rsidRDefault="0057606C" w:rsidP="0057606C">
      <w:pPr>
        <w:spacing w:after="80"/>
      </w:pPr>
      <w:r>
        <w:rPr>
          <w:b/>
          <w:bCs/>
        </w:rPr>
        <w:t>The two types of exclusion.</w:t>
      </w:r>
    </w:p>
    <w:p w14:paraId="4BB3870A" w14:textId="77777777" w:rsidR="0057606C" w:rsidRDefault="0057606C" w:rsidP="0057606C">
      <w:pPr>
        <w:spacing w:after="80"/>
        <w:ind w:left="360"/>
      </w:pPr>
      <w:r>
        <w:rPr>
          <w:b/>
          <w:bCs/>
        </w:rPr>
        <w:t xml:space="preserve">Statutory exclusions (§38A(o)(2)) — permanent, no annual computation: </w:t>
      </w:r>
      <w:r>
        <w:t>NAICS 3121 (Beverage Manufacturing — all beverages including soft drinks, water, beer, wine, and spirits) and NAICS 3122 (Tobacco Manufacturing) are excluded for all taxable years regardless of their EVA spread. The exclusion reflects a policy judgment that beverage and tobacco manufacturing does not present the capital market failures or strategic competitive threats this Act addresses. Treasury does not compute or publish EVA spreads for these industries. The Beverage exclusion is intentionally comprehensive — there is no national security rationale for MISA credits flowing to any segment of the beverage industry, and a comprehensive exclusion eliminates classification disputes between soft drink and alcoholic beverage sub-codes.</w:t>
      </w:r>
    </w:p>
    <w:p w14:paraId="41506E23" w14:textId="77777777" w:rsidR="0057606C" w:rsidRDefault="0057606C" w:rsidP="0057606C">
      <w:pPr>
        <w:spacing w:after="80"/>
        <w:ind w:left="360"/>
      </w:pPr>
      <w:r>
        <w:rPr>
          <w:b/>
          <w:bCs/>
        </w:rPr>
        <w:t xml:space="preserve">EVA spread exclusions (§38A(o)(3)) — dynamic, annually determined: </w:t>
      </w:r>
      <w:r>
        <w:t xml:space="preserve">Any other NAICS 31–33 industry </w:t>
      </w:r>
      <w:proofErr w:type="gramStart"/>
      <w:r>
        <w:t>whose</w:t>
      </w:r>
      <w:proofErr w:type="gramEnd"/>
      <w:r>
        <w:t xml:space="preserve"> trailing 3-year EVA spread exceeds 18 percentage points is an Excluded Industry for that taxable year. The 18% threshold was selected because it falls in a natural gap in the current sector data — below it sit industries including Machinery (+16.7%) that face documented Chinese displacement threats; above it sit industries including Metals &amp; Mining (+18.9%) and Semiconductor Equipment (+18.5%) that are already fully covered by §38B regardless of §38A eligibility, plus Household Products (+27%) and Soft Beverages (+23%) which face no strategic threat. The EVA spread exclusion is self-adjusting: an industry that crosses back below 18% due to competitive pressure automatically regains eligibility in the next annual Notice cycle, with no Congressional action required.</w:t>
      </w:r>
    </w:p>
    <w:p w14:paraId="459E16F2" w14:textId="77777777" w:rsidR="0057606C" w:rsidRDefault="0057606C" w:rsidP="0057606C">
      <w:pPr>
        <w:spacing w:after="80"/>
      </w:pPr>
      <w:r>
        <w:rPr>
          <w:b/>
          <w:bCs/>
        </w:rPr>
        <w:t>The Strategic Manufacturing Industry carve-back (§38A(o)(4)).</w:t>
      </w:r>
      <w:r>
        <w:t xml:space="preserve">  A high-spread industry is not necessarily one that can afford to lose MISA incentives. Metals &amp; Mining and Semiconductor Equipment both currently exceed 18% EVA spread — but both face acute Chinese state-directed competitive threats and both are covered by §38B. §38A(o)(4)(B) provides that any industry covered by §38B qualifies for §38A automatically, without any additional designation process. This is the primary </w:t>
      </w:r>
      <w:r>
        <w:lastRenderedPageBreak/>
        <w:t>carve-back and operates automatically by operation of law. For industries not covered by §38B, the Secretary of Commerce (with Treasury concurrence) may designate additional industries as Strategic Manufacturing Industries through notice-and-comment rulemaking, upon finding documented displacement threat and preemptive benefit. This secondary carve-back will rarely be needed in practice given §38B's broad strategic sector coverage.</w:t>
      </w:r>
    </w:p>
    <w:p w14:paraId="5CE320C6" w14:textId="77777777" w:rsidR="0057606C" w:rsidRDefault="0057606C" w:rsidP="0057606C">
      <w:pPr>
        <w:spacing w:after="80"/>
      </w:pPr>
      <w:r>
        <w:rPr>
          <w:b/>
          <w:bCs/>
        </w:rPr>
        <w:t>The EVA spread definition (§38A(o)(5)).</w:t>
      </w:r>
      <w:r>
        <w:t xml:space="preserve">  EVA spread = simple average of industry after-tax ROIC over the 3 most recent calendar years for which data is available, minus simple average of industry WACC over the same 3 years. The 3-year trailing average prevents a single anomalous year — a commodity price spike, a cyclical peak — from triggering exclusion of an otherwise-eligible industry. Both ROIC and WACC are computed with adjustments for operating leases and R&amp;D expenditures, consistent with standard academic methodology (the Damodaran EVA framework or equivalent). The Secretary publishes the full methodology and all computed spreads in each annual Notice, providing complete transparency for manufacturers and commenters.</w:t>
      </w:r>
    </w:p>
    <w:p w14:paraId="106D2420" w14:textId="77777777" w:rsidR="0057606C" w:rsidRDefault="0057606C" w:rsidP="0057606C">
      <w:pPr>
        <w:spacing w:after="80"/>
      </w:pPr>
      <w:r>
        <w:rPr>
          <w:b/>
          <w:bCs/>
        </w:rPr>
        <w:t>The annual Notice process and 4-digit NAICS refinement (§38A(o)(6)).</w:t>
      </w:r>
      <w:r>
        <w:t xml:space="preserve">  The Secretary publishes the Excluded Industry list by March 15 of each year. A 90-day preliminary determination (published by December 15) gives manufacturers advance notice and an opportunity to submit comments on computed spreads before finalization. The determination is made at the most granular NAICS level that available data supports — 3-digit, 4-digit, or 5-digit — which is critical for avoiding blended-category errors. For example, NAICS 325 (Chemical Manufacturing) contains sub-industries ranging from Basic Chemicals (currently sub-WACC) to Household Products/Soap (currently +27% spread). A 3-digit determination would incorrectly treat </w:t>
      </w:r>
      <w:proofErr w:type="gramStart"/>
      <w:r>
        <w:t>all of</w:t>
      </w:r>
      <w:proofErr w:type="gramEnd"/>
      <w:r>
        <w:t xml:space="preserve"> NAICS 325 based on a blended average; 4-digit or 5-digit determination correctly distinguishes them. The same logic applies to NAICS 333 (Machinery), which contains both general industrial machinery and precision semiconductor equipment with very different spread profiles.</w:t>
      </w:r>
    </w:p>
    <w:p w14:paraId="460F8B15" w14:textId="77777777" w:rsidR="0057606C" w:rsidRDefault="0057606C" w:rsidP="0057606C">
      <w:pPr>
        <w:spacing w:after="80"/>
      </w:pPr>
      <w:r>
        <w:rPr>
          <w:b/>
          <w:bCs/>
        </w:rPr>
        <w:t>What §38A(o) does NOT do.</w:t>
      </w:r>
      <w:r>
        <w:t xml:space="preserve">  This subsection does not: require any manufacturer to compute or disclose its own ROIC; affect the availability of §38B credits (which operate independently of §38A(o)); impose different credit rates on different industries (rate is the same for all eligible industries — only eligibility varies); penalize a company for being profitable; or create uncertainty for manufacturers in consistently-eligible industries, who can rely on the annual Notice and know their industry's spread profile year to year.</w:t>
      </w:r>
    </w:p>
    <w:p w14:paraId="5D578BF4" w14:textId="77777777" w:rsidR="0057606C" w:rsidRDefault="0057606C" w:rsidP="0057606C">
      <w:pPr>
        <w:spacing w:after="120"/>
      </w:pPr>
      <w:r>
        <w:rPr>
          <w:b/>
          <w:bCs/>
        </w:rPr>
        <w:t>Current eligibility snapshot (based on Damodaran January 2026 data).</w:t>
      </w:r>
      <w:r>
        <w:t xml:space="preserve">  Under the 18% threshold as of the most recent available data, industries excluded from §38A (absent §38B coverage or Strategic designation) would include: Household Products/Soap (~+27%), Soft Beverages (statutory exclusion via 3121), Tobacco (statutory exclusion via 3122), and potentially Metals &amp; Mining (+18.9%) and Semiconductor Equipment (+18.5%) — both of which are automatically restored to eligibility via §38B coverage. Industries clearly within the 18% threshold and fully eligible include: Industrial Machinery (+16.7%), Aerospace/Defense (+8.4%), Electrical Equipment (+6.6%), Shipbuilding (+5.3%), Auto &amp; Truck (-7.1%), Steel (-1.0%), Chemicals across most sub-codes, and the overwhelming majority of NAICS 31–33 manufacturing. The effective result is that all manufacturers in industries the Act is designed to help are eligible, and those in industries with no policy rationale for support are excluded.</w:t>
      </w:r>
    </w:p>
    <w:p w14:paraId="02A0FBFE" w14:textId="77777777" w:rsidR="0057606C" w:rsidRDefault="0057606C" w:rsidP="0057606C">
      <w:pPr>
        <w:pBdr>
          <w:bottom w:val="single" w:sz="8" w:space="1" w:color="1F3864"/>
        </w:pBdr>
        <w:spacing w:before="120" w:after="120"/>
      </w:pPr>
    </w:p>
    <w:p w14:paraId="74EFE569" w14:textId="77777777" w:rsidR="0057606C" w:rsidRDefault="0057606C" w:rsidP="0057606C">
      <w:pPr>
        <w:shd w:val="clear" w:color="auto" w:fill="1F3864"/>
        <w:spacing w:before="120" w:after="40"/>
        <w:jc w:val="center"/>
      </w:pPr>
      <w:r>
        <w:rPr>
          <w:b/>
          <w:bCs/>
          <w:color w:val="FFFFFF"/>
          <w:sz w:val="26"/>
          <w:szCs w:val="26"/>
        </w:rPr>
        <w:t>TITLE II — STRATEGIC DOMESTIC PRODUCTION CREDIT (DO IT NOW CREDIT)</w:t>
      </w:r>
    </w:p>
    <w:p w14:paraId="3240D872" w14:textId="77777777" w:rsidR="0057606C" w:rsidRDefault="0057606C" w:rsidP="0057606C">
      <w:pPr>
        <w:pBdr>
          <w:bottom w:val="single" w:sz="8" w:space="1" w:color="1F3864"/>
        </w:pBdr>
        <w:spacing w:before="120" w:after="120"/>
      </w:pPr>
    </w:p>
    <w:p w14:paraId="7CBC5C03" w14:textId="77777777" w:rsidR="0057606C" w:rsidRDefault="0057606C" w:rsidP="0057606C">
      <w:pPr>
        <w:pBdr>
          <w:left w:val="single" w:sz="16" w:space="6" w:color="2E75B6"/>
        </w:pBdr>
        <w:shd w:val="clear" w:color="auto" w:fill="F2F2F2"/>
        <w:spacing w:before="200" w:after="80"/>
      </w:pPr>
      <w:r>
        <w:rPr>
          <w:b/>
          <w:bCs/>
          <w:color w:val="2E75B6"/>
        </w:rPr>
        <w:t xml:space="preserve">SEC. 201.  </w:t>
      </w:r>
      <w:r>
        <w:rPr>
          <w:b/>
          <w:bCs/>
        </w:rPr>
        <w:t>FINDINGS AND PURPOSE — TITLE II</w:t>
      </w:r>
    </w:p>
    <w:p w14:paraId="6122CDAF" w14:textId="77777777" w:rsidR="0057606C" w:rsidRDefault="0057606C" w:rsidP="0057606C">
      <w:pPr>
        <w:spacing w:after="80"/>
      </w:pPr>
      <w:r>
        <w:t>Twelve findings establish the strategic rationale:</w:t>
      </w:r>
    </w:p>
    <w:p w14:paraId="0F399050"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7606C" w14:paraId="76DE1436"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E620975" w14:textId="77777777" w:rsidR="0057606C" w:rsidRDefault="0057606C" w:rsidP="00714F71">
            <w:r>
              <w:rPr>
                <w:b/>
                <w:bCs/>
                <w:color w:val="FFFFFF"/>
                <w:sz w:val="20"/>
                <w:szCs w:val="20"/>
              </w:rPr>
              <w:t>Finding</w:t>
            </w:r>
          </w:p>
        </w:tc>
        <w:tc>
          <w:tcPr>
            <w:tcW w:w="65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211906B" w14:textId="77777777" w:rsidR="0057606C" w:rsidRDefault="0057606C" w:rsidP="00714F71">
            <w:r>
              <w:rPr>
                <w:b/>
                <w:bCs/>
                <w:color w:val="FFFFFF"/>
                <w:sz w:val="20"/>
                <w:szCs w:val="20"/>
              </w:rPr>
              <w:t>Key Fact</w:t>
            </w:r>
          </w:p>
        </w:tc>
      </w:tr>
      <w:tr w:rsidR="0057606C" w14:paraId="59435EED"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0BA566D" w14:textId="77777777" w:rsidR="0057606C" w:rsidRDefault="0057606C" w:rsidP="00714F71">
            <w:r>
              <w:rPr>
                <w:color w:val="000000"/>
                <w:sz w:val="20"/>
                <w:szCs w:val="20"/>
              </w:rPr>
              <w:lastRenderedPageBreak/>
              <w:t>(1) MINA credit insufficient for strategic sectors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7927946" w14:textId="77777777" w:rsidR="0057606C" w:rsidRDefault="0057606C" w:rsidP="00714F71">
            <w:r>
              <w:rPr>
                <w:color w:val="000000"/>
                <w:sz w:val="20"/>
                <w:szCs w:val="20"/>
              </w:rPr>
              <w:t>Certain sectors require enhanced incentives due to national security criticality and acute foreign adversary dominance.</w:t>
            </w:r>
          </w:p>
        </w:tc>
      </w:tr>
      <w:tr w:rsidR="0057606C" w14:paraId="762CA36F"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89D848A" w14:textId="77777777" w:rsidR="0057606C" w:rsidRDefault="0057606C" w:rsidP="00714F71">
            <w:r>
              <w:rPr>
                <w:color w:val="000000"/>
                <w:sz w:val="20"/>
                <w:szCs w:val="20"/>
              </w:rPr>
              <w:t>(2) Rare earths / critical minerals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DF25ED4" w14:textId="77777777" w:rsidR="0057606C" w:rsidRDefault="0057606C" w:rsidP="00714F71">
            <w:r>
              <w:rPr>
                <w:color w:val="000000"/>
                <w:sz w:val="20"/>
                <w:szCs w:val="20"/>
              </w:rPr>
              <w:t>China controls &gt;85% of rare earth processing; &gt;90% of rare earth magnet production.</w:t>
            </w:r>
          </w:p>
        </w:tc>
      </w:tr>
      <w:tr w:rsidR="0057606C" w14:paraId="64657171"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986D0E9" w14:textId="77777777" w:rsidR="0057606C" w:rsidRDefault="0057606C" w:rsidP="00714F71">
            <w:r>
              <w:rPr>
                <w:color w:val="000000"/>
                <w:sz w:val="20"/>
                <w:szCs w:val="20"/>
              </w:rPr>
              <w:t>(3) Chinese cost advantages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4095097" w14:textId="77777777" w:rsidR="0057606C" w:rsidRDefault="0057606C" w:rsidP="00714F71">
            <w:r>
              <w:rPr>
                <w:color w:val="000000"/>
                <w:sz w:val="20"/>
                <w:szCs w:val="20"/>
              </w:rPr>
              <w:t>30–60% cost advantages through massive government subsidies and scale.</w:t>
            </w:r>
          </w:p>
        </w:tc>
      </w:tr>
      <w:tr w:rsidR="0057606C" w14:paraId="71C46CBE"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2BDEBEC" w14:textId="77777777" w:rsidR="0057606C" w:rsidRDefault="0057606C" w:rsidP="00714F71">
            <w:r>
              <w:rPr>
                <w:color w:val="000000"/>
                <w:sz w:val="20"/>
                <w:szCs w:val="20"/>
              </w:rPr>
              <w:t>(4) Wireless module risk</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B10777A" w14:textId="77777777" w:rsidR="0057606C" w:rsidRDefault="0057606C" w:rsidP="00714F71">
            <w:proofErr w:type="spellStart"/>
            <w:r>
              <w:rPr>
                <w:color w:val="000000"/>
                <w:sz w:val="20"/>
                <w:szCs w:val="20"/>
              </w:rPr>
              <w:t>Quectel</w:t>
            </w:r>
            <w:proofErr w:type="spellEnd"/>
            <w:r>
              <w:rPr>
                <w:color w:val="000000"/>
                <w:sz w:val="20"/>
                <w:szCs w:val="20"/>
              </w:rPr>
              <w:t xml:space="preserve"> and </w:t>
            </w:r>
            <w:proofErr w:type="spellStart"/>
            <w:r>
              <w:rPr>
                <w:color w:val="000000"/>
                <w:sz w:val="20"/>
                <w:szCs w:val="20"/>
              </w:rPr>
              <w:t>Fibocom</w:t>
            </w:r>
            <w:proofErr w:type="spellEnd"/>
            <w:r>
              <w:rPr>
                <w:color w:val="000000"/>
                <w:sz w:val="20"/>
                <w:szCs w:val="20"/>
              </w:rPr>
              <w:t xml:space="preserve"> modules embedded throughout American critical infrastructure — surveillance and supply disruption risk.</w:t>
            </w:r>
          </w:p>
        </w:tc>
      </w:tr>
      <w:tr w:rsidR="0057606C" w14:paraId="48E08956"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78CA4BF" w14:textId="77777777" w:rsidR="0057606C" w:rsidRDefault="0057606C" w:rsidP="00714F71">
            <w:r>
              <w:rPr>
                <w:color w:val="000000"/>
                <w:sz w:val="20"/>
                <w:szCs w:val="20"/>
              </w:rPr>
              <w:t>(5) Market incentives insufficient</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998E046" w14:textId="77777777" w:rsidR="0057606C" w:rsidRDefault="0057606C" w:rsidP="00714F71">
            <w:r>
              <w:rPr>
                <w:color w:val="000000"/>
                <w:sz w:val="20"/>
                <w:szCs w:val="20"/>
              </w:rPr>
              <w:t>Capital requirements, technical complexity, and established foreign competition exceed what market incentives alone can overcome.</w:t>
            </w:r>
          </w:p>
        </w:tc>
      </w:tr>
      <w:tr w:rsidR="0057606C" w14:paraId="35E1ABA7"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9019303" w14:textId="77777777" w:rsidR="0057606C" w:rsidRDefault="0057606C" w:rsidP="00714F71">
            <w:r>
              <w:rPr>
                <w:color w:val="000000"/>
                <w:sz w:val="20"/>
                <w:szCs w:val="20"/>
              </w:rPr>
              <w:t>(6) Telecom infrastructure gap</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C71D412" w14:textId="77777777" w:rsidR="0057606C" w:rsidRDefault="0057606C" w:rsidP="00714F71">
            <w:r>
              <w:rPr>
                <w:color w:val="000000"/>
                <w:sz w:val="20"/>
                <w:szCs w:val="20"/>
              </w:rPr>
              <w:t>United States has zero remaining domestic manufacturers of telecommunications infrastructure equipment.</w:t>
            </w:r>
          </w:p>
        </w:tc>
      </w:tr>
      <w:tr w:rsidR="0057606C" w14:paraId="471C4931"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D82FBE9" w14:textId="77777777" w:rsidR="0057606C" w:rsidRDefault="0057606C" w:rsidP="00714F71">
            <w:r>
              <w:rPr>
                <w:color w:val="000000"/>
                <w:sz w:val="20"/>
                <w:szCs w:val="20"/>
              </w:rPr>
              <w:t>(7) Defense supply chain exposure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506F61C" w14:textId="77777777" w:rsidR="0057606C" w:rsidRDefault="0057606C" w:rsidP="00714F71">
            <w:r>
              <w:rPr>
                <w:color w:val="000000"/>
                <w:sz w:val="20"/>
                <w:szCs w:val="20"/>
              </w:rPr>
              <w:t>Defense industrial base requires assured domestic sources that cannot be subject to foreign adversary control during conflict.</w:t>
            </w:r>
          </w:p>
        </w:tc>
      </w:tr>
      <w:tr w:rsidR="0057606C" w14:paraId="4C756CD9"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330BF69" w14:textId="77777777" w:rsidR="0057606C" w:rsidRDefault="0057606C" w:rsidP="00714F71">
            <w:r>
              <w:rPr>
                <w:color w:val="000000"/>
                <w:sz w:val="20"/>
                <w:szCs w:val="20"/>
              </w:rPr>
              <w:t>(8) Autonomous systems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02BD41F" w14:textId="77777777" w:rsidR="0057606C" w:rsidRDefault="0057606C" w:rsidP="00714F71">
            <w:r>
              <w:rPr>
                <w:color w:val="000000"/>
                <w:sz w:val="20"/>
                <w:szCs w:val="20"/>
              </w:rPr>
              <w:t>Drones, robots, and unmanned systems increasingly central to military operations; critical components predominantly from China.</w:t>
            </w:r>
          </w:p>
        </w:tc>
      </w:tr>
      <w:tr w:rsidR="0057606C" w14:paraId="15CA0EE4"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FDD9487" w14:textId="77777777" w:rsidR="0057606C" w:rsidRDefault="0057606C" w:rsidP="00714F71">
            <w:r>
              <w:rPr>
                <w:color w:val="000000"/>
                <w:sz w:val="20"/>
                <w:szCs w:val="20"/>
              </w:rPr>
              <w:t>(9) Grid vulnerability</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297D4C4" w14:textId="77777777" w:rsidR="0057606C" w:rsidRDefault="0057606C" w:rsidP="00714F71">
            <w:r>
              <w:rPr>
                <w:color w:val="000000"/>
                <w:sz w:val="20"/>
                <w:szCs w:val="20"/>
              </w:rPr>
              <w:t>&gt;80% of large power transformers imported; lead times exceeding 2 years.</w:t>
            </w:r>
          </w:p>
        </w:tc>
      </w:tr>
      <w:tr w:rsidR="0057606C" w14:paraId="2AB38036"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3A9F057" w14:textId="77777777" w:rsidR="0057606C" w:rsidRDefault="0057606C" w:rsidP="00714F71">
            <w:r>
              <w:rPr>
                <w:color w:val="000000"/>
                <w:sz w:val="20"/>
                <w:szCs w:val="20"/>
              </w:rPr>
              <w:t>(10) Computing hardware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975E3DE" w14:textId="77777777" w:rsidR="0057606C" w:rsidRDefault="0057606C" w:rsidP="00714F71">
            <w:r>
              <w:rPr>
                <w:color w:val="000000"/>
                <w:sz w:val="20"/>
                <w:szCs w:val="20"/>
              </w:rPr>
              <w:t>Effectively zero domestic final assembly of servers, PCs, smartphones, and networking equipment.</w:t>
            </w:r>
          </w:p>
        </w:tc>
      </w:tr>
      <w:tr w:rsidR="0057606C" w14:paraId="61D6D574"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34A52D0" w14:textId="77777777" w:rsidR="0057606C" w:rsidRDefault="0057606C" w:rsidP="00714F71">
            <w:r>
              <w:rPr>
                <w:color w:val="000000"/>
                <w:sz w:val="20"/>
                <w:szCs w:val="20"/>
              </w:rPr>
              <w:t>(11) Silicon / polysilicon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557BC13" w14:textId="77777777" w:rsidR="0057606C" w:rsidRDefault="0057606C" w:rsidP="00714F71">
            <w:r>
              <w:rPr>
                <w:color w:val="000000"/>
                <w:sz w:val="20"/>
                <w:szCs w:val="20"/>
              </w:rPr>
              <w:t>U.S. produces &lt;5% of global silicon wafers; &gt;90% of semiconductor-grade polysilicon from China.</w:t>
            </w:r>
          </w:p>
        </w:tc>
      </w:tr>
      <w:tr w:rsidR="0057606C" w14:paraId="7BBE0595"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9C7B7F5" w14:textId="77777777" w:rsidR="0057606C" w:rsidRDefault="0057606C" w:rsidP="00714F71">
            <w:r>
              <w:rPr>
                <w:color w:val="000000"/>
                <w:sz w:val="20"/>
                <w:szCs w:val="20"/>
              </w:rPr>
              <w:t>(12) Processing equipment</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DE8EC4C" w14:textId="77777777" w:rsidR="0057606C" w:rsidRDefault="0057606C" w:rsidP="00714F71">
            <w:r>
              <w:rPr>
                <w:color w:val="000000"/>
                <w:sz w:val="20"/>
                <w:szCs w:val="20"/>
              </w:rPr>
              <w:t>China dominates mineral processing equipment; export licensing requirements limit independent Western refining capacity.</w:t>
            </w:r>
          </w:p>
        </w:tc>
      </w:tr>
    </w:tbl>
    <w:p w14:paraId="43E92D80" w14:textId="77777777" w:rsidR="0057606C" w:rsidRDefault="0057606C" w:rsidP="0057606C"/>
    <w:p w14:paraId="63835174" w14:textId="77777777" w:rsidR="0057606C" w:rsidRDefault="0057606C" w:rsidP="0057606C">
      <w:pPr>
        <w:pBdr>
          <w:left w:val="single" w:sz="16" w:space="6" w:color="2E75B6"/>
        </w:pBdr>
        <w:shd w:val="clear" w:color="auto" w:fill="F2F2F2"/>
        <w:spacing w:before="200" w:after="80"/>
      </w:pPr>
      <w:r>
        <w:rPr>
          <w:b/>
          <w:bCs/>
          <w:color w:val="2E75B6"/>
        </w:rPr>
        <w:t xml:space="preserve">SEC. 202.  </w:t>
      </w:r>
      <w:r>
        <w:rPr>
          <w:b/>
          <w:bCs/>
        </w:rPr>
        <w:t>ENHANCED STRATEGIC SECTOR CREDIT — §38B</w:t>
      </w:r>
    </w:p>
    <w:p w14:paraId="3FD8B3B2" w14:textId="77777777" w:rsidR="0057606C" w:rsidRDefault="0057606C" w:rsidP="0057606C"/>
    <w:p w14:paraId="7772845C" w14:textId="77777777" w:rsidR="0057606C" w:rsidRDefault="0057606C" w:rsidP="0057606C">
      <w:pPr>
        <w:pStyle w:val="Heading3"/>
      </w:pPr>
      <w:r>
        <w:rPr>
          <w:rFonts w:ascii="Arial" w:eastAsia="Arial" w:hAnsi="Arial" w:cs="Arial"/>
          <w:b/>
          <w:bCs/>
          <w:color w:val="C55A11"/>
          <w:sz w:val="22"/>
          <w:szCs w:val="22"/>
        </w:rPr>
        <w:t>§38B(a) — Allowance, Prerequisite, and Election</w:t>
      </w:r>
    </w:p>
    <w:p w14:paraId="7F4CAF4F" w14:textId="77777777" w:rsidR="0057606C" w:rsidRDefault="0057606C" w:rsidP="0057606C">
      <w:pPr>
        <w:spacing w:after="80"/>
      </w:pPr>
      <w:r>
        <w:t>A §38A election is a prerequisite — no §38B credit without a valid §38A election for the same taxable year. The DO IT NOW credit is in addition to, not in lieu of, the MINA credit. Annual election; revocable only with consent of Secretary. No penalty for non-election.</w:t>
      </w:r>
    </w:p>
    <w:p w14:paraId="3BEE6D80" w14:textId="77777777" w:rsidR="0057606C" w:rsidRDefault="0057606C" w:rsidP="0057606C"/>
    <w:p w14:paraId="44EB8E75" w14:textId="77777777" w:rsidR="0057606C" w:rsidRDefault="0057606C" w:rsidP="0057606C">
      <w:pPr>
        <w:pStyle w:val="Heading3"/>
      </w:pPr>
      <w:r>
        <w:rPr>
          <w:rFonts w:ascii="Arial" w:eastAsia="Arial" w:hAnsi="Arial" w:cs="Arial"/>
          <w:b/>
          <w:bCs/>
          <w:color w:val="C55A11"/>
          <w:sz w:val="22"/>
          <w:szCs w:val="22"/>
        </w:rPr>
        <w:t>§38B(b) — Applicable Enhanced Percentage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2800"/>
        <w:gridCol w:w="3760"/>
      </w:tblGrid>
      <w:tr w:rsidR="0057606C" w14:paraId="2AA906BD"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BC4F8DF" w14:textId="77777777" w:rsidR="0057606C" w:rsidRDefault="0057606C" w:rsidP="00714F71">
            <w:r>
              <w:rPr>
                <w:b/>
                <w:bCs/>
                <w:color w:val="FFFFFF"/>
                <w:sz w:val="20"/>
                <w:szCs w:val="20"/>
              </w:rPr>
              <w:t>Elector Type</w:t>
            </w:r>
          </w:p>
        </w:tc>
        <w:tc>
          <w:tcPr>
            <w:tcW w:w="2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E8C38BC" w14:textId="77777777" w:rsidR="0057606C" w:rsidRDefault="0057606C" w:rsidP="00714F71">
            <w:r>
              <w:rPr>
                <w:b/>
                <w:bCs/>
                <w:color w:val="FFFFFF"/>
                <w:sz w:val="20"/>
                <w:szCs w:val="20"/>
              </w:rPr>
              <w:t>§38B Rate</w:t>
            </w:r>
          </w:p>
        </w:tc>
        <w:tc>
          <w:tcPr>
            <w:tcW w:w="37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14696735" w14:textId="77777777" w:rsidR="0057606C" w:rsidRDefault="0057606C" w:rsidP="00714F71">
            <w:r>
              <w:rPr>
                <w:b/>
                <w:bCs/>
                <w:color w:val="FFFFFF"/>
                <w:sz w:val="20"/>
                <w:szCs w:val="20"/>
              </w:rPr>
              <w:t>Combined §38A + §38B Rate</w:t>
            </w:r>
          </w:p>
        </w:tc>
      </w:tr>
      <w:tr w:rsidR="0057606C" w14:paraId="3B296F16"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1745A20" w14:textId="77777777" w:rsidR="0057606C" w:rsidRDefault="0057606C" w:rsidP="00714F71">
            <w:r>
              <w:rPr>
                <w:color w:val="000000"/>
                <w:sz w:val="20"/>
                <w:szCs w:val="20"/>
              </w:rPr>
              <w:t>Base elector</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7B252D1" w14:textId="77777777" w:rsidR="0057606C" w:rsidRDefault="0057606C" w:rsidP="00714F71">
            <w:r>
              <w:rPr>
                <w:color w:val="000000"/>
                <w:sz w:val="20"/>
                <w:szCs w:val="20"/>
              </w:rPr>
              <w:t>8% × DVA Scaling Fraction</w:t>
            </w:r>
          </w:p>
        </w:tc>
        <w:tc>
          <w:tcPr>
            <w:tcW w:w="3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F2009EB" w14:textId="77777777" w:rsidR="0057606C" w:rsidRDefault="0057606C" w:rsidP="00714F71">
            <w:r>
              <w:rPr>
                <w:color w:val="000000"/>
                <w:sz w:val="20"/>
                <w:szCs w:val="20"/>
              </w:rPr>
              <w:t>13% × DVA Scaling Fraction</w:t>
            </w:r>
          </w:p>
        </w:tc>
      </w:tr>
      <w:tr w:rsidR="0057606C" w14:paraId="1C67097F"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F977C6E" w14:textId="77777777" w:rsidR="0057606C" w:rsidRDefault="0057606C" w:rsidP="00714F71">
            <w:r>
              <w:rPr>
                <w:color w:val="000000"/>
                <w:sz w:val="20"/>
                <w:szCs w:val="20"/>
              </w:rPr>
              <w:t>Qualified Reinvestment Elector</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18D4ED8" w14:textId="77777777" w:rsidR="0057606C" w:rsidRDefault="0057606C" w:rsidP="00714F71">
            <w:r>
              <w:rPr>
                <w:color w:val="000000"/>
                <w:sz w:val="20"/>
                <w:szCs w:val="20"/>
              </w:rPr>
              <w:t>10% × DVA Scaling Fraction</w:t>
            </w:r>
          </w:p>
        </w:tc>
        <w:tc>
          <w:tcPr>
            <w:tcW w:w="3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51687DE" w14:textId="77777777" w:rsidR="0057606C" w:rsidRDefault="0057606C" w:rsidP="00714F71">
            <w:r>
              <w:rPr>
                <w:color w:val="000000"/>
                <w:sz w:val="20"/>
                <w:szCs w:val="20"/>
              </w:rPr>
              <w:t>16% × DVA Scaling Fraction</w:t>
            </w:r>
          </w:p>
        </w:tc>
      </w:tr>
      <w:tr w:rsidR="0057606C" w14:paraId="6A173E2F"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7E4094E" w14:textId="77777777" w:rsidR="0057606C" w:rsidRDefault="0057606C" w:rsidP="00714F71">
            <w:r>
              <w:rPr>
                <w:color w:val="000000"/>
                <w:sz w:val="20"/>
                <w:szCs w:val="20"/>
              </w:rPr>
              <w:t>Combined floor at ≤20% DVA (base)</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245C9B5" w14:textId="77777777" w:rsidR="0057606C" w:rsidRDefault="0057606C" w:rsidP="00714F71">
            <w:r>
              <w:rPr>
                <w:color w:val="000000"/>
                <w:sz w:val="20"/>
                <w:szCs w:val="20"/>
              </w:rPr>
              <w:t>1.6%</w:t>
            </w:r>
          </w:p>
        </w:tc>
        <w:tc>
          <w:tcPr>
            <w:tcW w:w="3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A57EC77" w14:textId="77777777" w:rsidR="0057606C" w:rsidRDefault="0057606C" w:rsidP="00714F71">
            <w:r>
              <w:rPr>
                <w:color w:val="000000"/>
                <w:sz w:val="20"/>
                <w:szCs w:val="20"/>
              </w:rPr>
              <w:t>2.6% of DVA costs</w:t>
            </w:r>
          </w:p>
        </w:tc>
      </w:tr>
      <w:tr w:rsidR="0057606C" w14:paraId="426F085D"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8B990AE" w14:textId="77777777" w:rsidR="0057606C" w:rsidRDefault="0057606C" w:rsidP="00714F71">
            <w:r>
              <w:rPr>
                <w:color w:val="000000"/>
                <w:sz w:val="20"/>
                <w:szCs w:val="20"/>
              </w:rPr>
              <w:t>Combined cap at ≥80% DVA (base)</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1F02380" w14:textId="77777777" w:rsidR="0057606C" w:rsidRDefault="0057606C" w:rsidP="00714F71">
            <w:r>
              <w:rPr>
                <w:color w:val="000000"/>
                <w:sz w:val="20"/>
                <w:szCs w:val="20"/>
              </w:rPr>
              <w:t>8.0%</w:t>
            </w:r>
          </w:p>
        </w:tc>
        <w:tc>
          <w:tcPr>
            <w:tcW w:w="3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48EB97F" w14:textId="77777777" w:rsidR="0057606C" w:rsidRDefault="0057606C" w:rsidP="00714F71">
            <w:r>
              <w:rPr>
                <w:color w:val="000000"/>
                <w:sz w:val="20"/>
                <w:szCs w:val="20"/>
              </w:rPr>
              <w:t>13.0% of DVA costs</w:t>
            </w:r>
          </w:p>
        </w:tc>
      </w:tr>
      <w:tr w:rsidR="0057606C" w14:paraId="4F0099D8"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8A0BFB6" w14:textId="77777777" w:rsidR="0057606C" w:rsidRDefault="0057606C" w:rsidP="00714F71">
            <w:r>
              <w:rPr>
                <w:color w:val="000000"/>
                <w:sz w:val="20"/>
                <w:szCs w:val="20"/>
              </w:rPr>
              <w:lastRenderedPageBreak/>
              <w:t>Combined cap at ≥80% DVA (bonus)</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9E7807D" w14:textId="77777777" w:rsidR="0057606C" w:rsidRDefault="0057606C" w:rsidP="00714F71">
            <w:r>
              <w:rPr>
                <w:color w:val="000000"/>
                <w:sz w:val="20"/>
                <w:szCs w:val="20"/>
              </w:rPr>
              <w:t>10.0%</w:t>
            </w:r>
          </w:p>
        </w:tc>
        <w:tc>
          <w:tcPr>
            <w:tcW w:w="37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138E6F2" w14:textId="77777777" w:rsidR="0057606C" w:rsidRDefault="0057606C" w:rsidP="00714F71">
            <w:r>
              <w:rPr>
                <w:color w:val="000000"/>
                <w:sz w:val="20"/>
                <w:szCs w:val="20"/>
              </w:rPr>
              <w:t>16.0% of DVA costs</w:t>
            </w:r>
          </w:p>
        </w:tc>
      </w:tr>
    </w:tbl>
    <w:p w14:paraId="651ADBB1" w14:textId="77777777" w:rsidR="0057606C" w:rsidRDefault="0057606C" w:rsidP="0057606C"/>
    <w:p w14:paraId="526B088A" w14:textId="77777777" w:rsidR="0057606C" w:rsidRDefault="0057606C" w:rsidP="0057606C">
      <w:pPr>
        <w:pStyle w:val="Heading3"/>
      </w:pPr>
      <w:r>
        <w:rPr>
          <w:rFonts w:ascii="Arial" w:eastAsia="Arial" w:hAnsi="Arial" w:cs="Arial"/>
          <w:b/>
          <w:bCs/>
          <w:color w:val="C55A11"/>
          <w:sz w:val="22"/>
          <w:szCs w:val="22"/>
        </w:rPr>
        <w:t>§38B(c) — Strategic Sectors (14 Sectors + Upstream Supply Chain Rule + Catch-All)</w:t>
      </w:r>
    </w:p>
    <w:p w14:paraId="6F337DE8" w14:textId="77777777" w:rsidR="0057606C" w:rsidRDefault="0057606C" w:rsidP="0057606C">
      <w:pPr>
        <w:spacing w:after="80"/>
      </w:pPr>
      <w:r>
        <w:rPr>
          <w:sz w:val="21"/>
          <w:szCs w:val="21"/>
        </w:rPr>
        <w:t>DO IT NOW targets 14 strategic sectors where foreign adversary dominance creates acute national security, defense readiness, or critical infrastructure vulnerabilities. Each sector explicitly covers not only final product manufacturers but the full upstream supply chain — equipment makers, process chemical suppliers, and component manufacturers whose output is used primarily within that sector. A regulatory catch-all (sector O) allows Commerce to designate additional sectors through notice-and-comment rulemaking.</w:t>
      </w:r>
    </w:p>
    <w:p w14:paraId="25721D14"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6960"/>
      </w:tblGrid>
      <w:tr w:rsidR="0057606C" w14:paraId="3FDC629E"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5D23C0B" w14:textId="77777777" w:rsidR="0057606C" w:rsidRDefault="0057606C" w:rsidP="00714F71">
            <w:r>
              <w:rPr>
                <w:b/>
                <w:bCs/>
                <w:color w:val="FFFFFF"/>
                <w:sz w:val="20"/>
                <w:szCs w:val="20"/>
              </w:rPr>
              <w:t>Sector</w:t>
            </w:r>
          </w:p>
        </w:tc>
        <w:tc>
          <w:tcPr>
            <w:tcW w:w="69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0D56392E" w14:textId="77777777" w:rsidR="0057606C" w:rsidRDefault="0057606C" w:rsidP="00714F71">
            <w:r>
              <w:rPr>
                <w:b/>
                <w:bCs/>
                <w:color w:val="FFFFFF"/>
                <w:sz w:val="20"/>
                <w:szCs w:val="20"/>
              </w:rPr>
              <w:t>Coverage and Strategic Rationale</w:t>
            </w:r>
          </w:p>
        </w:tc>
      </w:tr>
      <w:tr w:rsidR="0057606C" w14:paraId="3F99D787"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4C01720" w14:textId="77777777" w:rsidR="0057606C" w:rsidRDefault="0057606C" w:rsidP="00714F71">
            <w:r>
              <w:rPr>
                <w:color w:val="000000"/>
                <w:sz w:val="20"/>
                <w:szCs w:val="20"/>
              </w:rPr>
              <w:t>(A) Rare Earth &amp; Critical Minerals Processing</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843E44A" w14:textId="77777777" w:rsidR="0057606C" w:rsidRDefault="0057606C" w:rsidP="00714F71">
            <w:r>
              <w:rPr>
                <w:color w:val="000000"/>
                <w:sz w:val="20"/>
                <w:szCs w:val="20"/>
              </w:rPr>
              <w:t>Mining, beneficiation, and processing of rare earth elements and critical minerals; rare earth magnets, alloys, oxides, metals, salts, and compounds; solvent extraction and separation facilities; calcination and sintering systems; electrowinning and electrorefining equipment; specialty extractant chemicals used in hydrometallurgical processing; mining and beneficiation equipment (crushers, mills, flotation cells, leach reactors); and assay and analytical instruments for ore characterization. China controls &gt;85% of global rare earth processing capacity and has imposed export licensing requirements on specialized processing equipment — creating acute vulnerabilities across defense systems, advanced manufacturing, and energy supply chains.</w:t>
            </w:r>
          </w:p>
        </w:tc>
      </w:tr>
      <w:tr w:rsidR="0057606C" w14:paraId="422C3E1C"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BEE3E6C" w14:textId="77777777" w:rsidR="0057606C" w:rsidRDefault="0057606C" w:rsidP="00714F71">
            <w:r>
              <w:rPr>
                <w:color w:val="000000"/>
                <w:sz w:val="20"/>
                <w:szCs w:val="20"/>
              </w:rPr>
              <w:t>(B) Semiconductors &amp; Advanced Electronics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DDD69AF" w14:textId="77777777" w:rsidR="0057606C" w:rsidRDefault="0057606C" w:rsidP="00714F71">
            <w:r>
              <w:rPr>
                <w:color w:val="000000"/>
                <w:sz w:val="20"/>
                <w:szCs w:val="20"/>
              </w:rPr>
              <w:t xml:space="preserve">Wafer fabrication; logic, memory, analog, RF, and power semiconductor devices; photomask manufacturing; packaging, assembly, and test; PCB fabrication; compound semiconductors; </w:t>
            </w:r>
            <w:proofErr w:type="spellStart"/>
            <w:r>
              <w:rPr>
                <w:color w:val="000000"/>
                <w:sz w:val="20"/>
                <w:szCs w:val="20"/>
              </w:rPr>
              <w:t>SiC</w:t>
            </w:r>
            <w:proofErr w:type="spellEnd"/>
            <w:r>
              <w:rPr>
                <w:color w:val="000000"/>
                <w:sz w:val="20"/>
                <w:szCs w:val="20"/>
              </w:rPr>
              <w:t xml:space="preserve"> and </w:t>
            </w:r>
            <w:proofErr w:type="spellStart"/>
            <w:r>
              <w:rPr>
                <w:color w:val="000000"/>
                <w:sz w:val="20"/>
                <w:szCs w:val="20"/>
              </w:rPr>
              <w:t>GaN</w:t>
            </w:r>
            <w:proofErr w:type="spellEnd"/>
            <w:r>
              <w:rPr>
                <w:color w:val="000000"/>
                <w:sz w:val="20"/>
                <w:szCs w:val="20"/>
              </w:rPr>
              <w:t xml:space="preserve"> devices; semiconductor manufacturing equipment; specialty process gases (NF3, WF6, SiH4, ultra-high-purity noble gases, specialty etchants); photoresists and EUV/</w:t>
            </w:r>
            <w:proofErr w:type="spellStart"/>
            <w:r>
              <w:rPr>
                <w:color w:val="000000"/>
                <w:sz w:val="20"/>
                <w:szCs w:val="20"/>
              </w:rPr>
              <w:t>ArF</w:t>
            </w:r>
            <w:proofErr w:type="spellEnd"/>
            <w:r>
              <w:rPr>
                <w:color w:val="000000"/>
                <w:sz w:val="20"/>
                <w:szCs w:val="20"/>
              </w:rPr>
              <w:t xml:space="preserve"> lithography chemicals; CMP slurries and polishing pads; quartz crucibles and fused silica components for crystal growth; electronic-grade CVD/ALD precursors; metrology and inspection equipment; ion implantation, diffusion, oxidation, and deposition systems. U.S. declined from 37% of global fab capacity (1990) to ~12% today. Process chemical and specialty gas dependencies create systemic vulnerabilities independent of fab capacity.</w:t>
            </w:r>
          </w:p>
        </w:tc>
      </w:tr>
      <w:tr w:rsidR="0057606C" w14:paraId="1F22F515"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657825A" w14:textId="77777777" w:rsidR="0057606C" w:rsidRDefault="0057606C" w:rsidP="00714F71">
            <w:r>
              <w:rPr>
                <w:color w:val="000000"/>
                <w:sz w:val="20"/>
                <w:szCs w:val="20"/>
              </w:rPr>
              <w:t>(C) Autonomous Systems &amp; Robotics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63089CA" w14:textId="77777777" w:rsidR="0057606C" w:rsidRDefault="0057606C" w:rsidP="00714F71">
            <w:r>
              <w:rPr>
                <w:color w:val="000000"/>
                <w:sz w:val="20"/>
                <w:szCs w:val="20"/>
              </w:rPr>
              <w:t>Drones, UAS, UAV, unmanned ground and maritime vehicles, robotic platforms, and autonomous systems — including: airframes, propulsion systems, and advanced composite structural components; motors, motor controllers, ESCs, servo motors, precision actuators, and propellers; navigation and guidance systems including flight controllers, IMUs, GPS/alternative PNT, encoders, position sensors, and sensor fusion; LiDAR sensors, radar, EO/IR sensors, and sensor integration systems; specialized battery cells for autonomous platform applications; payload integration systems; industrial, collaborative, and military robots; and software-defined autonomy, AI inference hardware, and edge computing for autonomous operation. Chinese manufacturers dominate; motors, flight controllers, LiDAR, and positioning systems are predominantly Chinese-sourced.</w:t>
            </w:r>
          </w:p>
        </w:tc>
      </w:tr>
      <w:tr w:rsidR="0057606C" w14:paraId="6135B656"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B20F348" w14:textId="77777777" w:rsidR="0057606C" w:rsidRDefault="0057606C" w:rsidP="00714F71">
            <w:r>
              <w:rPr>
                <w:color w:val="000000"/>
                <w:sz w:val="20"/>
                <w:szCs w:val="20"/>
              </w:rPr>
              <w:t>(D) Computing &amp; Communications Hardware</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A21E407" w14:textId="77777777" w:rsidR="0057606C" w:rsidRDefault="0057606C" w:rsidP="00714F71">
            <w:r>
              <w:rPr>
                <w:color w:val="000000"/>
                <w:sz w:val="20"/>
                <w:szCs w:val="20"/>
              </w:rPr>
              <w:t xml:space="preserve">Servers and data center infrastructure including AI accelerators and AI-specific ASICs; high-bandwidth memory stacks; storage systems; data center networking; consumer computing devices (PCs, laptops, tablets, smartphones); enterprise networking and communications equipment (routers, switches, optical networking, ONC equipment); specialty PCB </w:t>
            </w:r>
            <w:r>
              <w:rPr>
                <w:color w:val="000000"/>
                <w:sz w:val="20"/>
                <w:szCs w:val="20"/>
              </w:rPr>
              <w:lastRenderedPageBreak/>
              <w:t>laminates and high-speed signal-integrity substrates; printed circuit board assemblies; power supplies and power conversion; cooling systems; and test and measurement equipment for hardware validation and EMC testing. U.S. has effectively zero final assembly capability. Hardware-level security vulnerabilities cannot be addressed through software alone.</w:t>
            </w:r>
          </w:p>
        </w:tc>
      </w:tr>
      <w:tr w:rsidR="0057606C" w14:paraId="3A838491"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4A0DA41" w14:textId="77777777" w:rsidR="0057606C" w:rsidRDefault="0057606C" w:rsidP="00714F71">
            <w:r>
              <w:rPr>
                <w:color w:val="000000"/>
                <w:sz w:val="20"/>
                <w:szCs w:val="20"/>
              </w:rPr>
              <w:lastRenderedPageBreak/>
              <w:t>(E) Wireless Connectivity &amp; Telecom Equipment</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9E1E7BA" w14:textId="77777777" w:rsidR="0057606C" w:rsidRDefault="0057606C" w:rsidP="00714F71">
            <w:r>
              <w:rPr>
                <w:color w:val="000000"/>
                <w:sz w:val="20"/>
                <w:szCs w:val="20"/>
              </w:rPr>
              <w:t>Cellular and IoT wireless modules; RF components (filters, amplifiers, switches); 5G/6G base stations; Open RAN/</w:t>
            </w:r>
            <w:proofErr w:type="spellStart"/>
            <w:r>
              <w:rPr>
                <w:color w:val="000000"/>
                <w:sz w:val="20"/>
                <w:szCs w:val="20"/>
              </w:rPr>
              <w:t>vRAN</w:t>
            </w:r>
            <w:proofErr w:type="spellEnd"/>
            <w:r>
              <w:rPr>
                <w:color w:val="000000"/>
                <w:sz w:val="20"/>
                <w:szCs w:val="20"/>
              </w:rPr>
              <w:t xml:space="preserve">; small cells and DAS; satellite communication terminals; network core equipment; fiber optic cables, preforms, and drawing equipment; specialty RF laminates and PTFE-based substrates; timing and synchronization equipment including GPS-disciplined oscillators and precision timing systems for network infrastructure. U.S. has no remaining domestic telecom infrastructure manufacturers. </w:t>
            </w:r>
            <w:proofErr w:type="spellStart"/>
            <w:r>
              <w:rPr>
                <w:color w:val="000000"/>
                <w:sz w:val="20"/>
                <w:szCs w:val="20"/>
              </w:rPr>
              <w:t>Quectel</w:t>
            </w:r>
            <w:proofErr w:type="spellEnd"/>
            <w:r>
              <w:rPr>
                <w:color w:val="000000"/>
                <w:sz w:val="20"/>
                <w:szCs w:val="20"/>
              </w:rPr>
              <w:t xml:space="preserve"> and </w:t>
            </w:r>
            <w:proofErr w:type="spellStart"/>
            <w:r>
              <w:rPr>
                <w:color w:val="000000"/>
                <w:sz w:val="20"/>
                <w:szCs w:val="20"/>
              </w:rPr>
              <w:t>Fibocom</w:t>
            </w:r>
            <w:proofErr w:type="spellEnd"/>
            <w:r>
              <w:rPr>
                <w:color w:val="000000"/>
                <w:sz w:val="20"/>
                <w:szCs w:val="20"/>
              </w:rPr>
              <w:t xml:space="preserve"> hold &gt;50% combined global wireless module share; Chinese-origin modules are embedded throughout American critical infrastructure.</w:t>
            </w:r>
          </w:p>
        </w:tc>
      </w:tr>
      <w:tr w:rsidR="0057606C" w14:paraId="480B537A"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28178C7" w14:textId="77777777" w:rsidR="0057606C" w:rsidRDefault="0057606C" w:rsidP="00714F71">
            <w:r>
              <w:rPr>
                <w:color w:val="000000"/>
                <w:sz w:val="20"/>
                <w:szCs w:val="20"/>
              </w:rPr>
              <w:t>(F) Active Pharmaceutical Ingredients &amp; Key Starting Materials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C035CC9" w14:textId="77777777" w:rsidR="0057606C" w:rsidRDefault="0057606C" w:rsidP="00714F71">
            <w:r>
              <w:rPr>
                <w:color w:val="000000"/>
                <w:sz w:val="20"/>
                <w:szCs w:val="20"/>
              </w:rPr>
              <w:t>Small molecule and biologic APIs; key starting materials; pharmaceutical intermediates; sterile injectable manufacturing; vaccines and biologics; critical excipients; bioreactors, fermentation vessels, and cell culture systems; chromatography and downstream bioprocessing equipment; lyophilization (freeze-drying) equipment for biologics and sterile injectables; single-use bioprocessing components and assemblies; pharmaceutical-grade primary packaging (glass vials, prefilled syringes, stoppers). Note: generic drug formulation using imported APIs does not qualify. &gt;80% of APIs consumed in the U.S. are imported, primarily from China and India.</w:t>
            </w:r>
          </w:p>
        </w:tc>
      </w:tr>
      <w:tr w:rsidR="0057606C" w14:paraId="195D64EF"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58E3B98" w14:textId="77777777" w:rsidR="0057606C" w:rsidRDefault="0057606C" w:rsidP="00714F71">
            <w:r>
              <w:rPr>
                <w:color w:val="000000"/>
                <w:sz w:val="20"/>
                <w:szCs w:val="20"/>
              </w:rPr>
              <w:t>(G) PPE &amp; Strategic Medical Supplies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C9132F9" w14:textId="77777777" w:rsidR="0057606C" w:rsidRDefault="0057606C" w:rsidP="00714F71">
            <w:r>
              <w:rPr>
                <w:color w:val="000000"/>
                <w:sz w:val="20"/>
                <w:szCs w:val="20"/>
              </w:rPr>
              <w:t xml:space="preserve">N95+ respirators; surgical and procedure masks; medical gowns and coveralls; medical gloves (nitrile, latex, vinyl); face shields and eye protection; nonwoven filter media and </w:t>
            </w:r>
            <w:proofErr w:type="spellStart"/>
            <w:r>
              <w:rPr>
                <w:color w:val="000000"/>
                <w:sz w:val="20"/>
                <w:szCs w:val="20"/>
              </w:rPr>
              <w:t>meltblown</w:t>
            </w:r>
            <w:proofErr w:type="spellEnd"/>
            <w:r>
              <w:rPr>
                <w:color w:val="000000"/>
                <w:sz w:val="20"/>
                <w:szCs w:val="20"/>
              </w:rPr>
              <w:t xml:space="preserve"> fabric; </w:t>
            </w:r>
            <w:proofErr w:type="spellStart"/>
            <w:r>
              <w:rPr>
                <w:color w:val="000000"/>
                <w:sz w:val="20"/>
                <w:szCs w:val="20"/>
              </w:rPr>
              <w:t>meltblown</w:t>
            </w:r>
            <w:proofErr w:type="spellEnd"/>
            <w:r>
              <w:rPr>
                <w:color w:val="000000"/>
                <w:sz w:val="20"/>
                <w:szCs w:val="20"/>
              </w:rPr>
              <w:t xml:space="preserve"> machine manufacturing and related extrusion and die systems; polypropylene and specialty polymer resin for medical-grade nonwovens; HEPA and ULPA filter media and production equipment; powered air-purifying respirators; and strategic medical devices (as identified by HHS). COVID-19 revealed catastrophic foreign dependence. The absence of domestic </w:t>
            </w:r>
            <w:proofErr w:type="spellStart"/>
            <w:r>
              <w:rPr>
                <w:color w:val="000000"/>
                <w:sz w:val="20"/>
                <w:szCs w:val="20"/>
              </w:rPr>
              <w:t>meltblown</w:t>
            </w:r>
            <w:proofErr w:type="spellEnd"/>
            <w:r>
              <w:rPr>
                <w:color w:val="000000"/>
                <w:sz w:val="20"/>
                <w:szCs w:val="20"/>
              </w:rPr>
              <w:t xml:space="preserve"> machine and filter media manufacturing capacity was the proximate cause of the respirator shortage.</w:t>
            </w:r>
          </w:p>
        </w:tc>
      </w:tr>
      <w:tr w:rsidR="0057606C" w14:paraId="13F337FE"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EF5DCA6" w14:textId="77777777" w:rsidR="0057606C" w:rsidRDefault="0057606C" w:rsidP="00714F71">
            <w:r>
              <w:rPr>
                <w:color w:val="000000"/>
                <w:sz w:val="20"/>
                <w:szCs w:val="20"/>
              </w:rPr>
              <w:t>(H) Electric Power Generation, Transmission &amp; Storage</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91E8C25" w14:textId="77777777" w:rsidR="0057606C" w:rsidRDefault="0057606C" w:rsidP="00714F71">
            <w:r>
              <w:rPr>
                <w:color w:val="000000"/>
                <w:sz w:val="20"/>
                <w:szCs w:val="20"/>
              </w:rPr>
              <w:t>Power generation equipment across all sources (gas, steam, hydro, wind, solar PV, CSP, nuclear including SMRs and advanced reactors, fusion, fuel cells, hydrogen); transmission and distribution equipment (HV/MV cables, towers, insulators, grid interconnection); transformers and power conditioning (large power transformers &gt;=100 MVA, distribution transformers, inverters, converters, switchgear, circuit breakers, protective relays); energy storage (battery cells across all chemistries, modules and packs, flow batteries, pumped hydro, flywheel, BMS and PCS); grid monitoring, sensing, and cybersecurity hardware (PMUs, SCADA/ICS security appliances, advanced metering infrastructure, grid sensors); and electric vehicle drivetrain components (traction motors and motor assemblies, automotive power inverters, onboard chargers, DC-DC converters, electric axle drive systems, power electronics modules, automotive-grade battery modules and packs, BMS, thermal management systems, and EV charging equipment including Level 2 and DC fast-charge systems). &gt;80% of large power transformers imported with 2+ year lead times; China controls &gt;75% of global lithium-ion battery production; EV drivetrain supply chains are concentrated in China.</w:t>
            </w:r>
          </w:p>
        </w:tc>
      </w:tr>
      <w:tr w:rsidR="0057606C" w14:paraId="5A4EE8F0"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4B7C8DD" w14:textId="77777777" w:rsidR="0057606C" w:rsidRDefault="0057606C" w:rsidP="00714F71">
            <w:r>
              <w:rPr>
                <w:color w:val="000000"/>
                <w:sz w:val="20"/>
                <w:szCs w:val="20"/>
              </w:rPr>
              <w:t>(I) Defense Industrial Base Components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9A1ABF6" w14:textId="77777777" w:rsidR="0057606C" w:rsidRDefault="0057606C" w:rsidP="00714F71">
            <w:r>
              <w:rPr>
                <w:color w:val="000000"/>
                <w:sz w:val="20"/>
                <w:szCs w:val="20"/>
              </w:rPr>
              <w:t>Machine tools (CNC machining centers, lathes, milling, grinding, EDM, multi-axis systems); precision bearings for aerospace/defense; aerospace-</w:t>
            </w:r>
            <w:r>
              <w:rPr>
                <w:color w:val="000000"/>
                <w:sz w:val="20"/>
                <w:szCs w:val="20"/>
              </w:rPr>
              <w:lastRenderedPageBreak/>
              <w:t xml:space="preserve">grade and mil-spec fasteners; ammunition and propellants; specialty steels and superalloys (titanium mill products, Inconel, Hastelloy, </w:t>
            </w:r>
            <w:proofErr w:type="spellStart"/>
            <w:r>
              <w:rPr>
                <w:color w:val="000000"/>
                <w:sz w:val="20"/>
                <w:szCs w:val="20"/>
              </w:rPr>
              <w:t>Waspaloy</w:t>
            </w:r>
            <w:proofErr w:type="spellEnd"/>
            <w:r>
              <w:rPr>
                <w:color w:val="000000"/>
                <w:sz w:val="20"/>
                <w:szCs w:val="20"/>
              </w:rPr>
              <w:t>, cobalt alloys); specialty castings and forgings; carbide cutting tools and precision tooling; heat treatment and surface finishing systems (vacuum furnaces, shot peening, coating systems); non-destructive testing equipment; MRO parts for defense platforms; additive manufacturing systems (metal, polymer, ceramic, composite); and military vehicle final assembly and drivetrain systems (tactical wheeled vehicles, armored personnel carriers, infantry fighting vehicles, main battle tanks; military vehicle engines, transmissions, and driveline components; armor plate and ballistic protection; active protection systems; suspension and mobility systems; hybrid and electric drive systems for military ground vehicles). U.S. machine tool production down &gt;65% since 1998. Ukraine conflict exposed surge capacity limitations.</w:t>
            </w:r>
          </w:p>
        </w:tc>
      </w:tr>
      <w:tr w:rsidR="0057606C" w14:paraId="73462553"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04B2099" w14:textId="77777777" w:rsidR="0057606C" w:rsidRDefault="0057606C" w:rsidP="00714F71">
            <w:r>
              <w:rPr>
                <w:color w:val="000000"/>
                <w:sz w:val="20"/>
                <w:szCs w:val="20"/>
              </w:rPr>
              <w:lastRenderedPageBreak/>
              <w:t>(J) Shipbuilding &amp; Maritime Systems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D2E4626" w14:textId="77777777" w:rsidR="0057606C" w:rsidRDefault="0057606C" w:rsidP="00714F71">
            <w:r>
              <w:rPr>
                <w:color w:val="000000"/>
                <w:sz w:val="20"/>
                <w:szCs w:val="20"/>
              </w:rPr>
              <w:t>Naval surface combatants and submarines; commercial vessels (U.S. shipyards); marine propulsion (engines, turbines, electric drive); navigation, combat, and sensor systems; sonar systems and underwater acoustic sensors; ship steel plate and structural components; specialized shipbuilding fabrication equipment (welding, cutting) used primarily in shipyard operations; marine pumps, valves, and fluid systems for naval applications; acoustic dampening, vibration isolation, and stealth materials for submarines; submarine-grade high-strength steel and pressure hull fabrication systems; marine coatings; and underwater unmanned vehicle systems. China now produces more naval tonnage annually than all other nations combined and controls &gt;40% of global commercial shipbuilding.</w:t>
            </w:r>
          </w:p>
        </w:tc>
      </w:tr>
      <w:tr w:rsidR="0057606C" w14:paraId="436089E8"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512D537" w14:textId="77777777" w:rsidR="0057606C" w:rsidRDefault="0057606C" w:rsidP="00714F71">
            <w:r>
              <w:rPr>
                <w:color w:val="000000"/>
                <w:sz w:val="20"/>
                <w:szCs w:val="20"/>
              </w:rPr>
              <w:t>(K) Space Systems &amp; Launch Infrastructure</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E8A86C2" w14:textId="77777777" w:rsidR="0057606C" w:rsidRDefault="0057606C" w:rsidP="00714F71">
            <w:r>
              <w:rPr>
                <w:color w:val="000000"/>
                <w:sz w:val="20"/>
                <w:szCs w:val="20"/>
              </w:rPr>
              <w:t xml:space="preserve">Launch vehicles and propulsion (orbital/suborbital, liquid/solid rocket engines, propellant production, fairing and integration equipment, in-space propulsion including electric and chemical upper stages); satellites and spacecraft (Earth observation, communications, navigation, ISR, </w:t>
            </w:r>
            <w:proofErr w:type="spellStart"/>
            <w:r>
              <w:rPr>
                <w:color w:val="000000"/>
                <w:sz w:val="20"/>
                <w:szCs w:val="20"/>
              </w:rPr>
              <w:t>smallsats</w:t>
            </w:r>
            <w:proofErr w:type="spellEnd"/>
            <w:r>
              <w:rPr>
                <w:color w:val="000000"/>
                <w:sz w:val="20"/>
                <w:szCs w:val="20"/>
              </w:rPr>
              <w:t>, CubeSats, spacecraft buses and structures, in-space assembly and servicing systems); space components and subsystems (star trackers, reaction wheels, CMGs, space-rated solar panels, thermal control systems, radiation-hardened electronics, space-grade ICs, satellite payloads, space-grade optical systems); and ground infrastructure (satellite ground stations and control systems, launch facility infrastructure, satellite integration and test facilities, space domain awareness equipment). China is the #2 launch provider globally and is rapidly expanding military and commercial satellite constellations.</w:t>
            </w:r>
          </w:p>
        </w:tc>
      </w:tr>
      <w:tr w:rsidR="0057606C" w14:paraId="4A19EAC7"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997636B" w14:textId="77777777" w:rsidR="0057606C" w:rsidRDefault="0057606C" w:rsidP="00714F71">
            <w:r>
              <w:rPr>
                <w:color w:val="000000"/>
                <w:sz w:val="20"/>
                <w:szCs w:val="20"/>
              </w:rPr>
              <w:t>(L) Quantum Technologies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FCDED6A" w14:textId="77777777" w:rsidR="0057606C" w:rsidRDefault="0057606C" w:rsidP="00714F71">
            <w:r>
              <w:rPr>
                <w:color w:val="000000"/>
                <w:sz w:val="20"/>
                <w:szCs w:val="20"/>
              </w:rPr>
              <w:t>Quantum computing hardware (superconducting qubit systems and dilution refrigerators, trapped ion processors, photonic quantum computers, neutral atom platforms, topological qubit systems, quantum error correction hardware, quantum control electronics); quantum sensing and metrology (atomic clocks for defense/navigation/telecom, quantum gravimeters, accelerometers, magnetometers, quantum inertial navigation, quantum lidar); quantum communications (QKD systems and components, quantum repeaters and memory systems, single-photon detectors and sources, entanglement generation and distribution, quantum network hardware); and enabling components (cryogenic systems, Josephson junctions, superconducting materials and wire, photonic ICs for quantum applications, specialty substrates). Quantum sensing and timing offer near-term military applications; quantum computing threatens current cryptographic infrastructure; U.S. and China are in direct competition for quantum leadership.</w:t>
            </w:r>
          </w:p>
        </w:tc>
      </w:tr>
      <w:tr w:rsidR="0057606C" w14:paraId="193EF239"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F50A417" w14:textId="77777777" w:rsidR="0057606C" w:rsidRDefault="0057606C" w:rsidP="00714F71">
            <w:r>
              <w:rPr>
                <w:color w:val="000000"/>
                <w:sz w:val="20"/>
                <w:szCs w:val="20"/>
              </w:rPr>
              <w:t>(M) Directed Energy Systems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3B3F15B" w14:textId="77777777" w:rsidR="0057606C" w:rsidRDefault="0057606C" w:rsidP="00714F71">
            <w:r>
              <w:rPr>
                <w:color w:val="000000"/>
                <w:sz w:val="20"/>
                <w:szCs w:val="20"/>
              </w:rPr>
              <w:t xml:space="preserve">High-energy laser systems and components (solid-state laser gain media, optical elements, beam directors; fiber laser systems; power conditioning </w:t>
            </w:r>
            <w:r>
              <w:rPr>
                <w:color w:val="000000"/>
                <w:sz w:val="20"/>
                <w:szCs w:val="20"/>
              </w:rPr>
              <w:lastRenderedPageBreak/>
              <w:t>and thermal management for directed energy; beam control and adaptive optics); high-power microwave systems (magnetrons, gyrotrons, virtual cathode oscillators, pulse power systems, modulators, antenna and aperture systems, electronic warfare systems); and enabling components (high-power optical fibers and specialty optical components for directed energy; advanced thermal management materials and systems; power electronics and energy storage designed primarily for directed energy; ruggedized housing and integration systems for deployed systems). Directed energy weapons are transitioning from laboratory to deployable military capability — a DoD-designated critical technology area requiring assured domestic manufacturing.</w:t>
            </w:r>
          </w:p>
        </w:tc>
      </w:tr>
      <w:tr w:rsidR="0057606C" w14:paraId="72831D04"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EDF3719" w14:textId="77777777" w:rsidR="0057606C" w:rsidRDefault="0057606C" w:rsidP="00714F71">
            <w:r>
              <w:rPr>
                <w:color w:val="000000"/>
                <w:sz w:val="20"/>
                <w:szCs w:val="20"/>
              </w:rPr>
              <w:lastRenderedPageBreak/>
              <w:t>(N) Advanced Materials &amp; Specialty Inputs</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4516B02" w14:textId="77777777" w:rsidR="0057606C" w:rsidRDefault="0057606C" w:rsidP="00714F71">
            <w:r>
              <w:rPr>
                <w:color w:val="000000"/>
                <w:sz w:val="20"/>
                <w:szCs w:val="20"/>
              </w:rPr>
              <w:t xml:space="preserve">Structural and thermal materials (carbon fiber and CFRP composites, aramid fibers and ballistic composites, ceramic matrix composites, high-temperature structural ceramics, thermal protection system materials, refractory metals and alloys); electronic and functional materials (wide bandgap semiconductor substrates including </w:t>
            </w:r>
            <w:proofErr w:type="spellStart"/>
            <w:r>
              <w:rPr>
                <w:color w:val="000000"/>
                <w:sz w:val="20"/>
                <w:szCs w:val="20"/>
              </w:rPr>
              <w:t>SiC</w:t>
            </w:r>
            <w:proofErr w:type="spellEnd"/>
            <w:r>
              <w:rPr>
                <w:color w:val="000000"/>
                <w:sz w:val="20"/>
                <w:szCs w:val="20"/>
              </w:rPr>
              <w:t xml:space="preserve">, </w:t>
            </w:r>
            <w:proofErr w:type="spellStart"/>
            <w:r>
              <w:rPr>
                <w:color w:val="000000"/>
                <w:sz w:val="20"/>
                <w:szCs w:val="20"/>
              </w:rPr>
              <w:t>GaN</w:t>
            </w:r>
            <w:proofErr w:type="spellEnd"/>
            <w:r>
              <w:rPr>
                <w:color w:val="000000"/>
                <w:sz w:val="20"/>
                <w:szCs w:val="20"/>
              </w:rPr>
              <w:t xml:space="preserve">, Ga2O3, </w:t>
            </w:r>
            <w:proofErr w:type="spellStart"/>
            <w:r>
              <w:rPr>
                <w:color w:val="000000"/>
                <w:sz w:val="20"/>
                <w:szCs w:val="20"/>
              </w:rPr>
              <w:t>AlN</w:t>
            </w:r>
            <w:proofErr w:type="spellEnd"/>
            <w:r>
              <w:rPr>
                <w:color w:val="000000"/>
                <w:sz w:val="20"/>
                <w:szCs w:val="20"/>
              </w:rPr>
              <w:t>; ultra-high-purity silicon and germanium; specialty dielectric and ferroelectric materials; superconducting materials and wire; piezoelectric materials and transducers; magneto-optical materials); energetic materials and propellants (high-energy density propellants, specialty oxidizers and fuel binders, insensitive munitions formulations, energetic material processing equipment); specialty chemicals and process inputs (ultra-high-purity chemicals for semiconductor and advanced electronics manufacturing; specialty lubricants and hydraulic fluids for defense/aerospace; advanced adhesives and sealants; specialty polymers and elastomers for defense and critical infrastructure); and AM feedstocks (titanium, nickel, aluminum, and specialty alloy powders; ceramic and composite powders; advanced polymer feedstocks). Advanced materials are foundational enabling inputs to virtually every other strategic sector. U.S. has lost significant domestic capacity in carbon fiber, wide bandgap substrates, and specialty chemicals.</w:t>
            </w:r>
          </w:p>
        </w:tc>
      </w:tr>
      <w:tr w:rsidR="0057606C" w14:paraId="59E98EC4" w14:textId="77777777" w:rsidTr="00714F71">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AFD14DF" w14:textId="77777777" w:rsidR="0057606C" w:rsidRDefault="0057606C" w:rsidP="00714F71">
            <w:r>
              <w:rPr>
                <w:color w:val="000000"/>
                <w:sz w:val="20"/>
                <w:szCs w:val="20"/>
              </w:rPr>
              <w:t>(O) Additional Strategic Sectors (Catch-All)</w:t>
            </w:r>
          </w:p>
        </w:tc>
        <w:tc>
          <w:tcPr>
            <w:tcW w:w="69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A167093" w14:textId="77777777" w:rsidR="0057606C" w:rsidRDefault="0057606C" w:rsidP="00714F71">
            <w:r>
              <w:rPr>
                <w:color w:val="000000"/>
                <w:sz w:val="20"/>
                <w:szCs w:val="20"/>
              </w:rPr>
              <w:t>The Secretary of Commerce, in consultation with the Secretary of Defense, the Secretary of the Treasury, and USTR, may by regulation designate additional product categories as strategic domestic production activities. Designation criteria: (</w:t>
            </w:r>
            <w:proofErr w:type="spellStart"/>
            <w:r>
              <w:rPr>
                <w:color w:val="000000"/>
                <w:sz w:val="20"/>
                <w:szCs w:val="20"/>
              </w:rPr>
              <w:t>i</w:t>
            </w:r>
            <w:proofErr w:type="spellEnd"/>
            <w:r>
              <w:rPr>
                <w:color w:val="000000"/>
                <w:sz w:val="20"/>
                <w:szCs w:val="20"/>
              </w:rPr>
              <w:t>) degree of foreign adversary dominance; (ii) criticality to national security, defense readiness, or critical infrastructure; (iii) feasibility of establishing domestic production capacity; and (iv) consistency with the Act's purposes. Designations are subject to full notice-and-comment rulemaking, take effect no earlier than 60 days after Federal Register publication, and are reviewed and potentially revoked on a 3-year cycle.</w:t>
            </w:r>
          </w:p>
        </w:tc>
      </w:tr>
    </w:tbl>
    <w:p w14:paraId="7016ED76" w14:textId="77777777" w:rsidR="0057606C" w:rsidRDefault="0057606C" w:rsidP="0057606C"/>
    <w:p w14:paraId="3AA0B62A" w14:textId="77777777" w:rsidR="0057606C" w:rsidRDefault="0057606C" w:rsidP="0057606C">
      <w:pPr>
        <w:spacing w:before="120" w:after="60"/>
      </w:pPr>
      <w:r>
        <w:rPr>
          <w:b/>
          <w:bCs/>
          <w:color w:val="C55A11"/>
          <w:sz w:val="21"/>
          <w:szCs w:val="21"/>
        </w:rPr>
        <w:t>§38B(c)(4) — Upstream Supply Chain Rule</w:t>
      </w:r>
    </w:p>
    <w:p w14:paraId="42792B1F" w14:textId="77777777" w:rsidR="0057606C" w:rsidRDefault="0057606C" w:rsidP="0057606C">
      <w:pPr>
        <w:spacing w:after="80"/>
      </w:pPr>
      <w:r>
        <w:rPr>
          <w:sz w:val="21"/>
          <w:szCs w:val="21"/>
        </w:rPr>
        <w:t>§38B(c)(4) — Upstream Supply Chain Rule: Each strategic sector listed in §38B(c)(1)(A)–(O) also covers the following upstream activities where the output is used primarily (&gt;50% of reasonably expected use) in producing strategic products within that sector: (</w:t>
      </w:r>
      <w:proofErr w:type="spellStart"/>
      <w:r>
        <w:rPr>
          <w:sz w:val="21"/>
          <w:szCs w:val="21"/>
        </w:rPr>
        <w:t>i</w:t>
      </w:r>
      <w:proofErr w:type="spellEnd"/>
      <w:r>
        <w:rPr>
          <w:sz w:val="21"/>
          <w:szCs w:val="21"/>
        </w:rPr>
        <w:t>) specialized machinery, equipment, tooling, and instruments designed primarily for strategic sector production; (ii) specialty chemicals, precursor materials, process gases, specialty substrates, and other production inputs used primarily in strategic sector manufacture; and (iii) components, subassemblies, and intermediate products incorporated into strategic products or into covered upstream equipment. The Secretary shall prescribe safe harbor methods for demonstrating primary use.</w:t>
      </w:r>
    </w:p>
    <w:p w14:paraId="3D781123" w14:textId="77777777" w:rsidR="0057606C" w:rsidRDefault="0057606C" w:rsidP="0057606C">
      <w:pPr>
        <w:spacing w:after="80"/>
      </w:pPr>
      <w:r>
        <w:rPr>
          <w:i/>
          <w:iCs/>
          <w:sz w:val="21"/>
          <w:szCs w:val="21"/>
        </w:rPr>
        <w:t>The Secretary, in consultation with the Secretary of Defense and the Secretary of Commerce, may by regulation clarify, update, or narrow covered product categories within strategic sectors, consistent with the Act's purposes.</w:t>
      </w:r>
    </w:p>
    <w:p w14:paraId="4236537E" w14:textId="77777777" w:rsidR="0057606C" w:rsidRDefault="0057606C" w:rsidP="0057606C"/>
    <w:p w14:paraId="392DD234" w14:textId="77777777" w:rsidR="0057606C" w:rsidRDefault="0057606C" w:rsidP="0057606C">
      <w:pPr>
        <w:pStyle w:val="Heading3"/>
      </w:pPr>
      <w:r>
        <w:rPr>
          <w:rFonts w:ascii="Arial" w:eastAsia="Arial" w:hAnsi="Arial" w:cs="Arial"/>
          <w:b/>
          <w:bCs/>
          <w:color w:val="C55A11"/>
          <w:sz w:val="22"/>
          <w:szCs w:val="22"/>
        </w:rPr>
        <w:lastRenderedPageBreak/>
        <w:t>§38B(d) — Qualified Strategic DVA Costs</w:t>
      </w:r>
    </w:p>
    <w:p w14:paraId="2DE5EF08" w14:textId="77777777" w:rsidR="0057606C" w:rsidRDefault="0057606C" w:rsidP="0057606C">
      <w:pPr>
        <w:spacing w:after="80"/>
      </w:pPr>
      <w:r>
        <w:t>DVA costs as defined in §38A(c) properly allocable to strategic domestic production activities. Taxpayers engaged in both strategic and non-strategic activities must allocate using reasonable methods consistent with §38A.</w:t>
      </w:r>
    </w:p>
    <w:p w14:paraId="690FCD16" w14:textId="77777777" w:rsidR="0057606C" w:rsidRDefault="0057606C" w:rsidP="0057606C"/>
    <w:p w14:paraId="1E3BB443" w14:textId="77777777" w:rsidR="0057606C" w:rsidRDefault="0057606C" w:rsidP="0057606C">
      <w:pPr>
        <w:pStyle w:val="Heading3"/>
      </w:pPr>
      <w:r>
        <w:rPr>
          <w:rFonts w:ascii="Arial" w:eastAsia="Arial" w:hAnsi="Arial" w:cs="Arial"/>
          <w:b/>
          <w:bCs/>
          <w:color w:val="C55A11"/>
          <w:sz w:val="22"/>
          <w:szCs w:val="22"/>
        </w:rPr>
        <w:t>§38B(e) — Application of §38A Rules by Reference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7606C" w14:paraId="163E57D4"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37F3E10" w14:textId="77777777" w:rsidR="0057606C" w:rsidRDefault="0057606C" w:rsidP="00714F71">
            <w:r>
              <w:rPr>
                <w:b/>
                <w:bCs/>
                <w:color w:val="FFFFFF"/>
                <w:sz w:val="20"/>
                <w:szCs w:val="20"/>
              </w:rPr>
              <w:t>Rule</w:t>
            </w:r>
          </w:p>
        </w:tc>
        <w:tc>
          <w:tcPr>
            <w:tcW w:w="65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37CCFD7" w14:textId="77777777" w:rsidR="0057606C" w:rsidRDefault="0057606C" w:rsidP="00714F71">
            <w:r>
              <w:rPr>
                <w:b/>
                <w:bCs/>
                <w:color w:val="FFFFFF"/>
                <w:sz w:val="20"/>
                <w:szCs w:val="20"/>
              </w:rPr>
              <w:t>Application</w:t>
            </w:r>
          </w:p>
        </w:tc>
      </w:tr>
      <w:tr w:rsidR="0057606C" w14:paraId="441D0151"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0BC2911" w14:textId="77777777" w:rsidR="0057606C" w:rsidRDefault="0057606C" w:rsidP="00714F71">
            <w:r>
              <w:rPr>
                <w:color w:val="000000"/>
                <w:sz w:val="20"/>
                <w:szCs w:val="20"/>
              </w:rPr>
              <w:t>DVA Ratio</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D807532" w14:textId="77777777" w:rsidR="0057606C" w:rsidRDefault="0057606C" w:rsidP="00714F71">
            <w:r>
              <w:rPr>
                <w:color w:val="000000"/>
                <w:sz w:val="20"/>
                <w:szCs w:val="20"/>
              </w:rPr>
              <w:t>§38A(d) methodology applied to strategic activities</w:t>
            </w:r>
          </w:p>
        </w:tc>
      </w:tr>
      <w:tr w:rsidR="0057606C" w14:paraId="78C03798"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7C84789" w14:textId="77777777" w:rsidR="0057606C" w:rsidRDefault="0057606C" w:rsidP="00714F71">
            <w:r>
              <w:rPr>
                <w:color w:val="000000"/>
                <w:sz w:val="20"/>
                <w:szCs w:val="20"/>
              </w:rPr>
              <w:t>Anti-Abuse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96D14B5" w14:textId="77777777" w:rsidR="0057606C" w:rsidRDefault="0057606C" w:rsidP="00714F71">
            <w:r>
              <w:rPr>
                <w:color w:val="000000"/>
                <w:sz w:val="20"/>
                <w:szCs w:val="20"/>
              </w:rPr>
              <w:t>§38A(h) — substance over form, related party rules</w:t>
            </w:r>
          </w:p>
        </w:tc>
      </w:tr>
      <w:tr w:rsidR="0057606C" w14:paraId="3E7C1F59"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121CC3E" w14:textId="77777777" w:rsidR="0057606C" w:rsidRDefault="0057606C" w:rsidP="00714F71">
            <w:r>
              <w:rPr>
                <w:color w:val="000000"/>
                <w:sz w:val="20"/>
                <w:szCs w:val="20"/>
              </w:rPr>
              <w:t>Recapture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8A509F8" w14:textId="77777777" w:rsidR="0057606C" w:rsidRDefault="0057606C" w:rsidP="00714F71">
            <w:r>
              <w:rPr>
                <w:color w:val="000000"/>
                <w:sz w:val="20"/>
                <w:szCs w:val="20"/>
              </w:rPr>
              <w:t>§38A(j) — offshoring triggers recapture of BOTH credits</w:t>
            </w:r>
          </w:p>
        </w:tc>
      </w:tr>
      <w:tr w:rsidR="0057606C" w14:paraId="715A6DE2"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ACB7DC6" w14:textId="77777777" w:rsidR="0057606C" w:rsidRDefault="0057606C" w:rsidP="00714F71">
            <w:r>
              <w:rPr>
                <w:color w:val="000000"/>
                <w:sz w:val="20"/>
                <w:szCs w:val="20"/>
              </w:rPr>
              <w:t>Special Rules</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BA4EE65" w14:textId="77777777" w:rsidR="0057606C" w:rsidRDefault="0057606C" w:rsidP="00714F71">
            <w:r>
              <w:rPr>
                <w:color w:val="000000"/>
                <w:sz w:val="20"/>
                <w:szCs w:val="20"/>
              </w:rPr>
              <w:t>§38A(e) — contract manufacturing, aggregation, pass-throughs, defense contractors</w:t>
            </w:r>
          </w:p>
        </w:tc>
      </w:tr>
      <w:tr w:rsidR="0057606C" w14:paraId="30084BB0"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5366519" w14:textId="77777777" w:rsidR="0057606C" w:rsidRDefault="0057606C" w:rsidP="00714F71">
            <w:r>
              <w:rPr>
                <w:color w:val="000000"/>
                <w:sz w:val="20"/>
                <w:szCs w:val="20"/>
              </w:rPr>
              <w:t>Transferability</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2D13C70" w14:textId="77777777" w:rsidR="0057606C" w:rsidRDefault="0057606C" w:rsidP="00714F71">
            <w:r>
              <w:rPr>
                <w:color w:val="000000"/>
                <w:sz w:val="20"/>
                <w:szCs w:val="20"/>
              </w:rPr>
              <w:t>§38A(f) — same qualified buyer rules (DVA ≥ 40%)</w:t>
            </w:r>
          </w:p>
        </w:tc>
      </w:tr>
      <w:tr w:rsidR="0057606C" w14:paraId="4FCAA63F"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94C5EDA" w14:textId="77777777" w:rsidR="0057606C" w:rsidRDefault="0057606C" w:rsidP="00714F71">
            <w:r>
              <w:rPr>
                <w:color w:val="000000"/>
                <w:sz w:val="20"/>
                <w:szCs w:val="20"/>
              </w:rPr>
              <w:t>Government Purchase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1DFBFB8" w14:textId="77777777" w:rsidR="0057606C" w:rsidRDefault="0057606C" w:rsidP="00714F71">
            <w:r>
              <w:rPr>
                <w:color w:val="000000"/>
                <w:sz w:val="20"/>
                <w:szCs w:val="20"/>
              </w:rPr>
              <w:t>§38A(g) — Treasury buys at 85%</w:t>
            </w:r>
          </w:p>
        </w:tc>
      </w:tr>
    </w:tbl>
    <w:p w14:paraId="2C58A5C4" w14:textId="77777777" w:rsidR="0057606C" w:rsidRDefault="0057606C" w:rsidP="0057606C"/>
    <w:p w14:paraId="5FDC12BD" w14:textId="77777777" w:rsidR="0057606C" w:rsidRDefault="0057606C" w:rsidP="0057606C">
      <w:pPr>
        <w:pStyle w:val="Heading3"/>
      </w:pPr>
      <w:r>
        <w:rPr>
          <w:rFonts w:ascii="Arial" w:eastAsia="Arial" w:hAnsi="Arial" w:cs="Arial"/>
          <w:b/>
          <w:bCs/>
          <w:color w:val="C55A11"/>
          <w:sz w:val="22"/>
          <w:szCs w:val="22"/>
        </w:rPr>
        <w:t xml:space="preserve">§38B(g) — Coordination </w:t>
      </w:r>
      <w:proofErr w:type="gramStart"/>
      <w:r>
        <w:rPr>
          <w:rFonts w:ascii="Arial" w:eastAsia="Arial" w:hAnsi="Arial" w:cs="Arial"/>
          <w:b/>
          <w:bCs/>
          <w:color w:val="C55A11"/>
          <w:sz w:val="22"/>
          <w:szCs w:val="22"/>
        </w:rPr>
        <w:t>With</w:t>
      </w:r>
      <w:proofErr w:type="gramEnd"/>
      <w:r>
        <w:rPr>
          <w:rFonts w:ascii="Arial" w:eastAsia="Arial" w:hAnsi="Arial" w:cs="Arial"/>
          <w:b/>
          <w:bCs/>
          <w:color w:val="C55A11"/>
          <w:sz w:val="22"/>
          <w:szCs w:val="22"/>
        </w:rPr>
        <w:t xml:space="preserve"> Other Provisions</w:t>
      </w:r>
    </w:p>
    <w:p w14:paraId="18C7C1E4" w14:textId="77777777" w:rsidR="0057606C" w:rsidRDefault="0057606C" w:rsidP="0057606C">
      <w:pPr>
        <w:spacing w:after="80"/>
      </w:pPr>
      <w:r>
        <w:t>§38B credit is in addition to: §38A (MINA credit, same DVA costs eligible for both); §45X advanced manufacturing production credit; CHIPS Act grants, loans, and tax credits; §199A qualified business income deduction.</w:t>
      </w:r>
    </w:p>
    <w:p w14:paraId="42660A84" w14:textId="77777777" w:rsidR="0057606C" w:rsidRDefault="0057606C" w:rsidP="0057606C"/>
    <w:p w14:paraId="5FAE36C1" w14:textId="77777777" w:rsidR="0057606C" w:rsidRDefault="0057606C" w:rsidP="0057606C">
      <w:pPr>
        <w:pStyle w:val="Heading3"/>
      </w:pPr>
      <w:r>
        <w:rPr>
          <w:rFonts w:ascii="Arial" w:eastAsia="Arial" w:hAnsi="Arial" w:cs="Arial"/>
          <w:b/>
          <w:bCs/>
          <w:color w:val="C55A11"/>
          <w:sz w:val="22"/>
          <w:szCs w:val="22"/>
        </w:rPr>
        <w:t>§38B(h) — Disclosure and Certification</w:t>
      </w:r>
    </w:p>
    <w:p w14:paraId="39776AEC" w14:textId="77777777" w:rsidR="0057606C" w:rsidRDefault="0057606C" w:rsidP="0057606C">
      <w:pPr>
        <w:spacing w:after="80"/>
      </w:pPr>
      <w:r>
        <w:t xml:space="preserve">In addition to §38A(l) disclosures, the taxpayer must </w:t>
      </w:r>
      <w:proofErr w:type="gramStart"/>
      <w:r>
        <w:t>provide:</w:t>
      </w:r>
      <w:proofErr w:type="gramEnd"/>
      <w:r>
        <w:t xml:space="preserve"> strategic sector(s) in which activities qualify; calculation of qualified strategic DVA costs; allocation methodology separating strategic from non-strategic activities; listing of qualifying strategic products. Signed under penalties of perjury.</w:t>
      </w:r>
    </w:p>
    <w:p w14:paraId="354DAD49" w14:textId="77777777" w:rsidR="0057606C" w:rsidRDefault="0057606C" w:rsidP="0057606C"/>
    <w:p w14:paraId="7FFDA348" w14:textId="77777777" w:rsidR="0057606C" w:rsidRDefault="0057606C" w:rsidP="0057606C">
      <w:pPr>
        <w:pStyle w:val="Heading3"/>
      </w:pPr>
      <w:r>
        <w:rPr>
          <w:rFonts w:ascii="Arial" w:eastAsia="Arial" w:hAnsi="Arial" w:cs="Arial"/>
          <w:b/>
          <w:bCs/>
          <w:color w:val="C55A11"/>
          <w:sz w:val="22"/>
          <w:szCs w:val="22"/>
        </w:rPr>
        <w:t>§38B(j) — Sunset and Phase-Out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7606C" w14:paraId="6F4BDC10"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406DF239" w14:textId="77777777" w:rsidR="0057606C" w:rsidRDefault="0057606C" w:rsidP="00714F71">
            <w:r>
              <w:rPr>
                <w:b/>
                <w:bCs/>
                <w:color w:val="FFFFFF"/>
                <w:sz w:val="20"/>
                <w:szCs w:val="20"/>
              </w:rPr>
              <w:t>Period</w:t>
            </w:r>
          </w:p>
        </w:tc>
        <w:tc>
          <w:tcPr>
            <w:tcW w:w="656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54F2524B" w14:textId="77777777" w:rsidR="0057606C" w:rsidRDefault="0057606C" w:rsidP="00714F71">
            <w:r>
              <w:rPr>
                <w:b/>
                <w:bCs/>
                <w:color w:val="FFFFFF"/>
                <w:sz w:val="20"/>
                <w:szCs w:val="20"/>
              </w:rPr>
              <w:t>Credit Availability</w:t>
            </w:r>
          </w:p>
        </w:tc>
      </w:tr>
      <w:tr w:rsidR="0057606C" w14:paraId="7AADB350"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C464354" w14:textId="77777777" w:rsidR="0057606C" w:rsidRDefault="0057606C" w:rsidP="00714F71">
            <w:r>
              <w:rPr>
                <w:color w:val="000000"/>
                <w:sz w:val="20"/>
                <w:szCs w:val="20"/>
              </w:rPr>
              <w:t>Full credit period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E91CE8C" w14:textId="77777777" w:rsidR="0057606C" w:rsidRDefault="0057606C" w:rsidP="00714F71">
            <w:r>
              <w:rPr>
                <w:color w:val="000000"/>
                <w:sz w:val="20"/>
                <w:szCs w:val="20"/>
              </w:rPr>
              <w:t>12 years from enactment (2 years longer than MINA — reflects greater capital intensity of strategic sectors)</w:t>
            </w:r>
          </w:p>
        </w:tc>
      </w:tr>
      <w:tr w:rsidR="0057606C" w14:paraId="79C1505B"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4C4F7D3" w14:textId="77777777" w:rsidR="0057606C" w:rsidRDefault="0057606C" w:rsidP="00714F71">
            <w:r>
              <w:rPr>
                <w:color w:val="000000"/>
                <w:sz w:val="20"/>
                <w:szCs w:val="20"/>
              </w:rPr>
              <w:t>Phase-out period</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3644BEB" w14:textId="77777777" w:rsidR="0057606C" w:rsidRDefault="0057606C" w:rsidP="00714F71">
            <w:r>
              <w:rPr>
                <w:color w:val="000000"/>
                <w:sz w:val="20"/>
                <w:szCs w:val="20"/>
              </w:rPr>
              <w:t>10 years following full credit period — credit reduced by 1/10 per year</w:t>
            </w:r>
          </w:p>
        </w:tc>
      </w:tr>
      <w:tr w:rsidR="0057606C" w14:paraId="68B89D0F"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834B909" w14:textId="77777777" w:rsidR="0057606C" w:rsidRDefault="0057606C" w:rsidP="00714F71">
            <w:r>
              <w:rPr>
                <w:color w:val="000000"/>
                <w:sz w:val="20"/>
                <w:szCs w:val="20"/>
              </w:rPr>
              <w:t>Termination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9AB390D" w14:textId="77777777" w:rsidR="0057606C" w:rsidRDefault="0057606C" w:rsidP="00714F71">
            <w:r>
              <w:rPr>
                <w:color w:val="000000"/>
                <w:sz w:val="20"/>
                <w:szCs w:val="20"/>
              </w:rPr>
              <w:t>No credit after phase-out period expires</w:t>
            </w:r>
          </w:p>
        </w:tc>
      </w:tr>
      <w:tr w:rsidR="0057606C" w14:paraId="4B173DD4"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0D6E3386" w14:textId="77777777" w:rsidR="0057606C" w:rsidRDefault="0057606C" w:rsidP="00714F71">
            <w:r>
              <w:rPr>
                <w:color w:val="000000"/>
                <w:sz w:val="20"/>
                <w:szCs w:val="20"/>
              </w:rPr>
              <w:t>Presidential extension</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7BB64CF" w14:textId="77777777" w:rsidR="0057606C" w:rsidRDefault="0057606C" w:rsidP="00714F71">
            <w:r>
              <w:rPr>
                <w:color w:val="000000"/>
                <w:sz w:val="20"/>
                <w:szCs w:val="20"/>
              </w:rPr>
              <w:t xml:space="preserve">President may delay phase-out up to 3 years by Executive Order if China has materially increased subsidies OR U.S. has not achieved domestic production capacity of ≥50% of domestic consumption in </w:t>
            </w:r>
            <w:proofErr w:type="gramStart"/>
            <w:r>
              <w:rPr>
                <w:color w:val="000000"/>
                <w:sz w:val="20"/>
                <w:szCs w:val="20"/>
              </w:rPr>
              <w:t>a majority of</w:t>
            </w:r>
            <w:proofErr w:type="gramEnd"/>
            <w:r>
              <w:rPr>
                <w:color w:val="000000"/>
                <w:sz w:val="20"/>
                <w:szCs w:val="20"/>
              </w:rPr>
              <w:t xml:space="preserve"> strategic sectors</w:t>
            </w:r>
          </w:p>
        </w:tc>
      </w:tr>
      <w:tr w:rsidR="0057606C" w14:paraId="51AC27FE" w14:textId="77777777" w:rsidTr="00714F71">
        <w:tc>
          <w:tcPr>
            <w:tcW w:w="280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5ABC5AE" w14:textId="77777777" w:rsidR="0057606C" w:rsidRDefault="0057606C" w:rsidP="00714F71">
            <w:r>
              <w:rPr>
                <w:color w:val="000000"/>
                <w:sz w:val="20"/>
                <w:szCs w:val="20"/>
              </w:rPr>
              <w:t>Transition rule</w:t>
            </w:r>
          </w:p>
        </w:tc>
        <w:tc>
          <w:tcPr>
            <w:tcW w:w="656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9CB91FB" w14:textId="77777777" w:rsidR="0057606C" w:rsidRDefault="0057606C" w:rsidP="00714F71">
            <w:r>
              <w:rPr>
                <w:color w:val="000000"/>
                <w:sz w:val="20"/>
                <w:szCs w:val="20"/>
              </w:rPr>
              <w:t>Binding contracts or construction commenced before phase-out: credit available for year placed in service plus 2 succeeding years, without reduction</w:t>
            </w:r>
          </w:p>
        </w:tc>
      </w:tr>
    </w:tbl>
    <w:p w14:paraId="548724FF" w14:textId="77777777" w:rsidR="0057606C" w:rsidRDefault="0057606C" w:rsidP="0057606C"/>
    <w:p w14:paraId="5FA32FCA" w14:textId="77777777" w:rsidR="0057606C" w:rsidRDefault="0057606C" w:rsidP="0057606C">
      <w:pPr>
        <w:pBdr>
          <w:bottom w:val="single" w:sz="8" w:space="1" w:color="1F3864"/>
        </w:pBdr>
        <w:spacing w:before="120" w:after="120"/>
      </w:pPr>
    </w:p>
    <w:p w14:paraId="126D3A78" w14:textId="77777777" w:rsidR="0057606C" w:rsidRDefault="0057606C" w:rsidP="0057606C">
      <w:pPr>
        <w:shd w:val="clear" w:color="auto" w:fill="1F3864"/>
        <w:spacing w:before="120" w:after="40"/>
        <w:jc w:val="center"/>
      </w:pPr>
      <w:r>
        <w:rPr>
          <w:b/>
          <w:bCs/>
          <w:color w:val="FFFFFF"/>
          <w:sz w:val="26"/>
          <w:szCs w:val="26"/>
        </w:rPr>
        <w:lastRenderedPageBreak/>
        <w:t>TITLE — — GENERAL PROVISIONS</w:t>
      </w:r>
    </w:p>
    <w:p w14:paraId="0368B828" w14:textId="77777777" w:rsidR="0057606C" w:rsidRDefault="0057606C" w:rsidP="0057606C">
      <w:pPr>
        <w:pBdr>
          <w:bottom w:val="single" w:sz="8" w:space="1" w:color="1F3864"/>
        </w:pBdr>
        <w:spacing w:before="120" w:after="120"/>
      </w:pPr>
    </w:p>
    <w:p w14:paraId="636D9099" w14:textId="77777777" w:rsidR="0057606C" w:rsidRDefault="0057606C" w:rsidP="0057606C">
      <w:pPr>
        <w:pBdr>
          <w:left w:val="single" w:sz="16" w:space="6" w:color="2E75B6"/>
        </w:pBdr>
        <w:shd w:val="clear" w:color="auto" w:fill="F2F2F2"/>
        <w:spacing w:before="200" w:after="80"/>
      </w:pPr>
      <w:r>
        <w:rPr>
          <w:b/>
          <w:bCs/>
          <w:color w:val="2E75B6"/>
        </w:rPr>
        <w:t xml:space="preserve">SEC. 103.  </w:t>
      </w:r>
      <w:r>
        <w:rPr>
          <w:b/>
          <w:bCs/>
        </w:rPr>
        <w:t>CONFORMING AMENDMENTS (CONSOLIDATED)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6240"/>
      </w:tblGrid>
      <w:tr w:rsidR="0057606C" w14:paraId="55040F8E"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D513504" w14:textId="77777777" w:rsidR="0057606C" w:rsidRDefault="0057606C" w:rsidP="00714F71">
            <w:r>
              <w:rPr>
                <w:b/>
                <w:bCs/>
                <w:color w:val="FFFFFF"/>
                <w:sz w:val="20"/>
                <w:szCs w:val="20"/>
              </w:rPr>
              <w:t>Amendment</w:t>
            </w:r>
          </w:p>
        </w:tc>
        <w:tc>
          <w:tcPr>
            <w:tcW w:w="624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2F6BC8D3" w14:textId="77777777" w:rsidR="0057606C" w:rsidRDefault="0057606C" w:rsidP="00714F71">
            <w:r>
              <w:rPr>
                <w:b/>
                <w:bCs/>
                <w:color w:val="FFFFFF"/>
                <w:sz w:val="20"/>
                <w:szCs w:val="20"/>
              </w:rPr>
              <w:t>Effect</w:t>
            </w:r>
          </w:p>
        </w:tc>
      </w:tr>
      <w:tr w:rsidR="0057606C" w14:paraId="7F1F803B"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17D5B0AD" w14:textId="77777777" w:rsidR="0057606C" w:rsidRDefault="0057606C" w:rsidP="00714F71">
            <w:r>
              <w:rPr>
                <w:color w:val="000000"/>
                <w:sz w:val="20"/>
                <w:szCs w:val="20"/>
              </w:rPr>
              <w:t>(a) §38(b) — General Business Credit list</w:t>
            </w:r>
          </w:p>
        </w:tc>
        <w:tc>
          <w:tcPr>
            <w:tcW w:w="62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BE79A83" w14:textId="77777777" w:rsidR="0057606C" w:rsidRDefault="0057606C" w:rsidP="00714F71">
            <w:r>
              <w:rPr>
                <w:color w:val="000000"/>
                <w:sz w:val="20"/>
                <w:szCs w:val="20"/>
              </w:rPr>
              <w:t>Single amendment adds both §38A (MINA credit, paragraph 42) and §38B (DO IT NOW credit, paragraph 43) simultaneously.</w:t>
            </w:r>
          </w:p>
        </w:tc>
      </w:tr>
      <w:tr w:rsidR="0057606C" w14:paraId="74C7D196"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687662B" w14:textId="77777777" w:rsidR="0057606C" w:rsidRDefault="0057606C" w:rsidP="00714F71">
            <w:r>
              <w:rPr>
                <w:color w:val="000000"/>
                <w:sz w:val="20"/>
                <w:szCs w:val="20"/>
              </w:rPr>
              <w:t>(b) Table of Sections — §38A</w:t>
            </w:r>
          </w:p>
        </w:tc>
        <w:tc>
          <w:tcPr>
            <w:tcW w:w="62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36780DF" w14:textId="77777777" w:rsidR="0057606C" w:rsidRDefault="0057606C" w:rsidP="00714F71">
            <w:r>
              <w:rPr>
                <w:color w:val="000000"/>
                <w:sz w:val="20"/>
                <w:szCs w:val="20"/>
              </w:rPr>
              <w:t>Clerical entry added for §38A: Domestic manufacturing credit.</w:t>
            </w:r>
          </w:p>
        </w:tc>
      </w:tr>
      <w:tr w:rsidR="0057606C" w14:paraId="5839A654"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0C05AE2" w14:textId="77777777" w:rsidR="0057606C" w:rsidRDefault="0057606C" w:rsidP="00714F71">
            <w:r>
              <w:rPr>
                <w:color w:val="000000"/>
                <w:sz w:val="20"/>
                <w:szCs w:val="20"/>
              </w:rPr>
              <w:t>(c) Table of Sections — §38B</w:t>
            </w:r>
          </w:p>
        </w:tc>
        <w:tc>
          <w:tcPr>
            <w:tcW w:w="62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E6B5F73" w14:textId="77777777" w:rsidR="0057606C" w:rsidRDefault="0057606C" w:rsidP="00714F71">
            <w:r>
              <w:rPr>
                <w:color w:val="000000"/>
                <w:sz w:val="20"/>
                <w:szCs w:val="20"/>
              </w:rPr>
              <w:t>Clerical entry added for §38B: Strategic domestic production credit.</w:t>
            </w:r>
          </w:p>
        </w:tc>
      </w:tr>
      <w:tr w:rsidR="0057606C" w14:paraId="1C4FFBCB"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6AEBF68" w14:textId="77777777" w:rsidR="0057606C" w:rsidRDefault="0057606C" w:rsidP="00714F71">
            <w:r>
              <w:rPr>
                <w:color w:val="000000"/>
                <w:sz w:val="20"/>
                <w:szCs w:val="20"/>
              </w:rPr>
              <w:t>(d) §38(c)(4)(B) — AMT</w:t>
            </w:r>
          </w:p>
        </w:tc>
        <w:tc>
          <w:tcPr>
            <w:tcW w:w="62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8F1B8EB" w14:textId="77777777" w:rsidR="0057606C" w:rsidRDefault="0057606C" w:rsidP="00714F71">
            <w:r>
              <w:rPr>
                <w:color w:val="000000"/>
                <w:sz w:val="20"/>
                <w:szCs w:val="20"/>
              </w:rPr>
              <w:t>Single amendment adds both §38A and §38B to the AMT carve-out list. Clauses renumbered from (x)–(xii) to (xii)–(xiv) to accommodate both new clauses.</w:t>
            </w:r>
          </w:p>
        </w:tc>
      </w:tr>
      <w:tr w:rsidR="0057606C" w14:paraId="435EABF1"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37B6E37" w14:textId="77777777" w:rsidR="0057606C" w:rsidRDefault="0057606C" w:rsidP="00714F71">
            <w:r>
              <w:rPr>
                <w:color w:val="000000"/>
                <w:sz w:val="20"/>
                <w:szCs w:val="20"/>
              </w:rPr>
              <w:t>(e) Denial of Double Benefit</w:t>
            </w:r>
          </w:p>
        </w:tc>
        <w:tc>
          <w:tcPr>
            <w:tcW w:w="62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1401B27" w14:textId="77777777" w:rsidR="0057606C" w:rsidRDefault="0057606C" w:rsidP="00714F71">
            <w:r>
              <w:rPr>
                <w:color w:val="000000"/>
                <w:sz w:val="20"/>
                <w:szCs w:val="20"/>
              </w:rPr>
              <w:t>No deduction allowed for any amount credited under §38A.</w:t>
            </w:r>
          </w:p>
        </w:tc>
      </w:tr>
      <w:tr w:rsidR="0057606C" w14:paraId="4A44D4D3"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1F7114C" w14:textId="77777777" w:rsidR="0057606C" w:rsidRDefault="0057606C" w:rsidP="00714F71">
            <w:r>
              <w:rPr>
                <w:color w:val="000000"/>
                <w:sz w:val="20"/>
                <w:szCs w:val="20"/>
              </w:rPr>
              <w:t>(f) §199A Coordination</w:t>
            </w:r>
          </w:p>
        </w:tc>
        <w:tc>
          <w:tcPr>
            <w:tcW w:w="62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E5F54CC" w14:textId="77777777" w:rsidR="0057606C" w:rsidRDefault="0057606C" w:rsidP="00714F71">
            <w:r>
              <w:rPr>
                <w:color w:val="000000"/>
                <w:sz w:val="20"/>
                <w:szCs w:val="20"/>
              </w:rPr>
              <w:t>§38A credits do not reduce qualified business income for §199A purposes.</w:t>
            </w:r>
          </w:p>
        </w:tc>
      </w:tr>
      <w:tr w:rsidR="0057606C" w14:paraId="245B59F2"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DA57DC4" w14:textId="77777777" w:rsidR="0057606C" w:rsidRDefault="0057606C" w:rsidP="00714F71">
            <w:r>
              <w:rPr>
                <w:color w:val="000000"/>
                <w:sz w:val="20"/>
                <w:szCs w:val="20"/>
              </w:rPr>
              <w:t>(g) §1016(a) Basis Adjustment</w:t>
            </w:r>
          </w:p>
        </w:tc>
        <w:tc>
          <w:tcPr>
            <w:tcW w:w="62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0D69D3F" w14:textId="77777777" w:rsidR="0057606C" w:rsidRDefault="0057606C" w:rsidP="00714F71">
            <w:r>
              <w:rPr>
                <w:color w:val="000000"/>
                <w:sz w:val="20"/>
                <w:szCs w:val="20"/>
              </w:rPr>
              <w:t>Basis adjustment for property with respect to which a §38A(f) credit transfer has been made.</w:t>
            </w:r>
          </w:p>
        </w:tc>
      </w:tr>
      <w:tr w:rsidR="0057606C" w14:paraId="316B2F10"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F966D82" w14:textId="77777777" w:rsidR="0057606C" w:rsidRDefault="0057606C" w:rsidP="00714F71">
            <w:r>
              <w:rPr>
                <w:color w:val="000000"/>
                <w:sz w:val="20"/>
                <w:szCs w:val="20"/>
              </w:rPr>
              <w:t>(h) §6050Z — Information Reporting</w:t>
            </w:r>
          </w:p>
        </w:tc>
        <w:tc>
          <w:tcPr>
            <w:tcW w:w="624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8F3F0D7" w14:textId="77777777" w:rsidR="0057606C" w:rsidRDefault="0057606C" w:rsidP="00714F71">
            <w:r>
              <w:rPr>
                <w:color w:val="000000"/>
                <w:sz w:val="20"/>
                <w:szCs w:val="20"/>
              </w:rPr>
              <w:t>New section covers reporting for both §38A and §38B credits in a single consolidated provision — including strategic sector identification and allocation methodology for §38B claimants.</w:t>
            </w:r>
          </w:p>
        </w:tc>
      </w:tr>
    </w:tbl>
    <w:p w14:paraId="77F9532C" w14:textId="77777777" w:rsidR="0057606C" w:rsidRDefault="0057606C" w:rsidP="0057606C"/>
    <w:p w14:paraId="32F8C170" w14:textId="77777777" w:rsidR="0057606C" w:rsidRDefault="0057606C" w:rsidP="0057606C">
      <w:pPr>
        <w:pBdr>
          <w:left w:val="single" w:sz="16" w:space="6" w:color="2E75B6"/>
        </w:pBdr>
        <w:shd w:val="clear" w:color="auto" w:fill="F2F2F2"/>
        <w:spacing w:before="200" w:after="80"/>
      </w:pPr>
      <w:r>
        <w:rPr>
          <w:b/>
          <w:bCs/>
          <w:color w:val="2E75B6"/>
        </w:rPr>
        <w:t xml:space="preserve">SEC. 301.  </w:t>
      </w:r>
      <w:r>
        <w:rPr>
          <w:b/>
          <w:bCs/>
        </w:rPr>
        <w:t>EFFECTIVE DATE</w:t>
      </w:r>
    </w:p>
    <w:p w14:paraId="0C21A24F" w14:textId="77777777" w:rsidR="0057606C" w:rsidRDefault="0057606C" w:rsidP="0057606C">
      <w:pPr>
        <w:spacing w:after="80"/>
      </w:pPr>
      <w:r>
        <w:t>The amendments made by this Act apply to taxable years beginning after December 31, 2026 — consistent across both Title I and Title II.</w:t>
      </w:r>
    </w:p>
    <w:p w14:paraId="015C6228" w14:textId="77777777" w:rsidR="0057606C" w:rsidRDefault="0057606C" w:rsidP="0057606C"/>
    <w:p w14:paraId="502E4783" w14:textId="77777777" w:rsidR="0057606C" w:rsidRDefault="0057606C" w:rsidP="0057606C">
      <w:pPr>
        <w:pBdr>
          <w:left w:val="single" w:sz="16" w:space="6" w:color="2E75B6"/>
        </w:pBdr>
        <w:shd w:val="clear" w:color="auto" w:fill="F2F2F2"/>
        <w:spacing w:before="200" w:after="80"/>
      </w:pPr>
      <w:r>
        <w:rPr>
          <w:b/>
          <w:bCs/>
          <w:color w:val="2E75B6"/>
        </w:rPr>
        <w:t xml:space="preserve">SEC. 302.  </w:t>
      </w:r>
      <w:r>
        <w:rPr>
          <w:b/>
          <w:bCs/>
        </w:rPr>
        <w:t>BUDGETARY EFFECTS</w:t>
      </w:r>
    </w:p>
    <w:p w14:paraId="1A7A4229" w14:textId="77777777" w:rsidR="0057606C" w:rsidRDefault="0057606C" w:rsidP="0057606C">
      <w:pPr>
        <w:spacing w:after="80"/>
      </w:pPr>
      <w:r>
        <w:t>Budgetary effects determined by reference to the PAYGO statement submitted by the Chairman of the House Budget Committee prior to the vote on passage.</w:t>
      </w:r>
    </w:p>
    <w:p w14:paraId="5F48EE77" w14:textId="77777777" w:rsidR="0057606C" w:rsidRDefault="0057606C" w:rsidP="0057606C"/>
    <w:p w14:paraId="0BF147B1" w14:textId="77777777" w:rsidR="0057606C" w:rsidRDefault="0057606C" w:rsidP="0057606C">
      <w:pPr>
        <w:pBdr>
          <w:bottom w:val="single" w:sz="8" w:space="1" w:color="1F3864"/>
        </w:pBdr>
        <w:spacing w:before="120" w:after="120"/>
      </w:pPr>
    </w:p>
    <w:p w14:paraId="4257F976" w14:textId="77777777" w:rsidR="0057606C" w:rsidRDefault="0057606C" w:rsidP="0057606C">
      <w:pPr>
        <w:pStyle w:val="Heading1"/>
      </w:pPr>
      <w:r>
        <w:rPr>
          <w:rFonts w:ascii="Arial" w:eastAsia="Arial" w:hAnsi="Arial" w:cs="Arial"/>
          <w:b/>
          <w:bCs/>
          <w:color w:val="1F3864"/>
          <w:sz w:val="28"/>
          <w:szCs w:val="28"/>
        </w:rPr>
        <w:t>Summary</w:t>
      </w:r>
    </w:p>
    <w:p w14:paraId="440A0B7E" w14:textId="77777777" w:rsidR="0057606C" w:rsidRDefault="0057606C" w:rsidP="0057606C">
      <w:pPr>
        <w:spacing w:after="80"/>
      </w:pPr>
      <w:r>
        <w:t>MISA creates a two-tier incentive system for domestic manufacturing that:</w:t>
      </w:r>
    </w:p>
    <w:p w14:paraId="5067C2A1"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57606C" w14:paraId="2072D86F"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37A27CDF" w14:textId="77777777" w:rsidR="0057606C" w:rsidRDefault="0057606C" w:rsidP="00714F71">
            <w:r>
              <w:rPr>
                <w:b/>
                <w:bCs/>
                <w:color w:val="FFFFFF"/>
                <w:sz w:val="20"/>
                <w:szCs w:val="20"/>
              </w:rPr>
              <w:t>Feature</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6F9D3D71" w14:textId="77777777" w:rsidR="0057606C" w:rsidRDefault="0057606C" w:rsidP="00714F71">
            <w:r>
              <w:rPr>
                <w:b/>
                <w:bCs/>
                <w:color w:val="FFFFFF"/>
                <w:sz w:val="20"/>
                <w:szCs w:val="20"/>
              </w:rPr>
              <w:t>MINA Credit (§38A)</w:t>
            </w:r>
          </w:p>
        </w:tc>
        <w:tc>
          <w:tcPr>
            <w:tcW w:w="3120" w:type="dxa"/>
            <w:tcBorders>
              <w:top w:val="single" w:sz="1" w:space="0" w:color="CCCCCC"/>
              <w:left w:val="single" w:sz="1" w:space="0" w:color="CCCCCC"/>
              <w:bottom w:val="single" w:sz="1" w:space="0" w:color="CCCCCC"/>
              <w:right w:val="single" w:sz="1" w:space="0" w:color="CCCCCC"/>
            </w:tcBorders>
            <w:shd w:val="clear" w:color="auto" w:fill="2E75B6"/>
            <w:tcMar>
              <w:top w:w="80" w:type="dxa"/>
              <w:left w:w="120" w:type="dxa"/>
              <w:bottom w:w="80" w:type="dxa"/>
              <w:right w:w="120" w:type="dxa"/>
            </w:tcMar>
          </w:tcPr>
          <w:p w14:paraId="7E4B0E5C" w14:textId="77777777" w:rsidR="0057606C" w:rsidRDefault="0057606C" w:rsidP="00714F71">
            <w:r>
              <w:rPr>
                <w:b/>
                <w:bCs/>
                <w:color w:val="FFFFFF"/>
                <w:sz w:val="20"/>
                <w:szCs w:val="20"/>
              </w:rPr>
              <w:t>DO IT NOW Credit (§38B)</w:t>
            </w:r>
          </w:p>
        </w:tc>
      </w:tr>
      <w:tr w:rsidR="0057606C" w14:paraId="2111CD1B"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0E5DB49" w14:textId="77777777" w:rsidR="0057606C" w:rsidRDefault="0057606C" w:rsidP="00714F71">
            <w:r>
              <w:rPr>
                <w:color w:val="000000"/>
                <w:sz w:val="20"/>
                <w:szCs w:val="20"/>
              </w:rPr>
              <w:t>Eligible manufacturers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D1A6BDE" w14:textId="77777777" w:rsidR="0057606C" w:rsidRDefault="0057606C" w:rsidP="00714F71">
            <w:r>
              <w:rPr>
                <w:color w:val="000000"/>
                <w:sz w:val="20"/>
                <w:szCs w:val="20"/>
              </w:rPr>
              <w:t xml:space="preserve">All NAICS 31–33 manufacturers except NAICS 3121 (Beverage) and 3122 (Tobacco) — permanently excluded — and any industry with trailing 3-year EVA spread &gt;18% (unless covered by §38B or designated </w:t>
            </w:r>
            <w:r>
              <w:rPr>
                <w:color w:val="000000"/>
                <w:sz w:val="20"/>
                <w:szCs w:val="20"/>
              </w:rPr>
              <w:lastRenderedPageBreak/>
              <w:t>Strategic). Eligibility determined at industry level; no firm-level ROIC disclosure required.</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9A8F027" w14:textId="77777777" w:rsidR="0057606C" w:rsidRDefault="0057606C" w:rsidP="00714F71">
            <w:r>
              <w:rPr>
                <w:color w:val="000000"/>
                <w:sz w:val="20"/>
                <w:szCs w:val="20"/>
              </w:rPr>
              <w:lastRenderedPageBreak/>
              <w:t>Same, restricted to 10 strategic sectors</w:t>
            </w:r>
          </w:p>
        </w:tc>
      </w:tr>
      <w:tr w:rsidR="0057606C" w14:paraId="09D1E876"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2F63C7B" w14:textId="77777777" w:rsidR="0057606C" w:rsidRDefault="0057606C" w:rsidP="00714F71">
            <w:r>
              <w:rPr>
                <w:color w:val="000000"/>
                <w:sz w:val="20"/>
                <w:szCs w:val="20"/>
              </w:rPr>
              <w:t>Prerequisite</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B7B12F2" w14:textId="77777777" w:rsidR="0057606C" w:rsidRDefault="0057606C" w:rsidP="00714F71">
            <w:r>
              <w:rPr>
                <w:color w:val="000000"/>
                <w:sz w:val="20"/>
                <w:szCs w:val="20"/>
              </w:rPr>
              <w:t>None</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B92CD11" w14:textId="77777777" w:rsidR="0057606C" w:rsidRDefault="0057606C" w:rsidP="00714F71">
            <w:r>
              <w:rPr>
                <w:color w:val="000000"/>
                <w:sz w:val="20"/>
                <w:szCs w:val="20"/>
              </w:rPr>
              <w:t>Valid §38A election required</w:t>
            </w:r>
          </w:p>
        </w:tc>
      </w:tr>
      <w:tr w:rsidR="0057606C" w14:paraId="1B0FFD76"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54CF9DD4" w14:textId="77777777" w:rsidR="0057606C" w:rsidRDefault="0057606C" w:rsidP="00714F71">
            <w:r>
              <w:rPr>
                <w:color w:val="000000"/>
                <w:sz w:val="20"/>
                <w:szCs w:val="20"/>
              </w:rPr>
              <w:t>Base credit rate</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BE6B93D" w14:textId="77777777" w:rsidR="0057606C" w:rsidRDefault="0057606C" w:rsidP="00714F71">
            <w:r>
              <w:rPr>
                <w:color w:val="000000"/>
                <w:sz w:val="20"/>
                <w:szCs w:val="20"/>
              </w:rPr>
              <w:t>5% × DVA Scaling Fraction</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1D5D303B" w14:textId="77777777" w:rsidR="0057606C" w:rsidRDefault="0057606C" w:rsidP="00714F71">
            <w:r>
              <w:rPr>
                <w:color w:val="000000"/>
                <w:sz w:val="20"/>
                <w:szCs w:val="20"/>
              </w:rPr>
              <w:t>8% × DVA Scaling Fraction (stacks on §38A)</w:t>
            </w:r>
          </w:p>
        </w:tc>
      </w:tr>
      <w:tr w:rsidR="0057606C" w14:paraId="31508078"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4F7B49EB" w14:textId="77777777" w:rsidR="0057606C" w:rsidRDefault="0057606C" w:rsidP="00714F71">
            <w:r>
              <w:rPr>
                <w:color w:val="000000"/>
                <w:sz w:val="20"/>
                <w:szCs w:val="20"/>
              </w:rPr>
              <w:t>Reinvestment bonus rate</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7CFA319" w14:textId="77777777" w:rsidR="0057606C" w:rsidRDefault="0057606C" w:rsidP="00714F71">
            <w:r>
              <w:rPr>
                <w:color w:val="000000"/>
                <w:sz w:val="20"/>
                <w:szCs w:val="20"/>
              </w:rPr>
              <w:t>6% × DVA Scaling Fraction</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3B0D10D" w14:textId="77777777" w:rsidR="0057606C" w:rsidRDefault="0057606C" w:rsidP="00714F71">
            <w:r>
              <w:rPr>
                <w:color w:val="000000"/>
                <w:sz w:val="20"/>
                <w:szCs w:val="20"/>
              </w:rPr>
              <w:t>10% × DVA Scaling Fraction</w:t>
            </w:r>
          </w:p>
        </w:tc>
      </w:tr>
      <w:tr w:rsidR="0057606C" w14:paraId="1D268DF5"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85D3D87" w14:textId="77777777" w:rsidR="0057606C" w:rsidRDefault="0057606C" w:rsidP="00714F71">
            <w:r>
              <w:rPr>
                <w:color w:val="000000"/>
                <w:sz w:val="20"/>
                <w:szCs w:val="20"/>
              </w:rPr>
              <w:t>Combined floor (≤20% DVA)</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C0E5E41" w14:textId="77777777" w:rsidR="0057606C" w:rsidRDefault="0057606C" w:rsidP="00714F71">
            <w:r>
              <w:rPr>
                <w:color w:val="000000"/>
                <w:sz w:val="20"/>
                <w:szCs w:val="20"/>
              </w:rPr>
              <w:t>1.0% of DVA costs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3E42A0FB" w14:textId="77777777" w:rsidR="0057606C" w:rsidRDefault="0057606C" w:rsidP="00714F71">
            <w:r>
              <w:rPr>
                <w:color w:val="000000"/>
                <w:sz w:val="20"/>
                <w:szCs w:val="20"/>
              </w:rPr>
              <w:t>2.6% combined (base); 3.2% (bonus)</w:t>
            </w:r>
          </w:p>
        </w:tc>
      </w:tr>
      <w:tr w:rsidR="0057606C" w14:paraId="455338F3"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6B20C27F" w14:textId="77777777" w:rsidR="0057606C" w:rsidRDefault="0057606C" w:rsidP="00714F71">
            <w:r>
              <w:rPr>
                <w:color w:val="000000"/>
                <w:sz w:val="20"/>
                <w:szCs w:val="20"/>
              </w:rPr>
              <w:t>Combined cap (≥80% DVA)</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62D281D0" w14:textId="77777777" w:rsidR="0057606C" w:rsidRDefault="0057606C" w:rsidP="00714F71">
            <w:r>
              <w:rPr>
                <w:color w:val="000000"/>
                <w:sz w:val="20"/>
                <w:szCs w:val="20"/>
              </w:rPr>
              <w:t>5.0%/6.0% of DVA costs</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0CAF62F" w14:textId="77777777" w:rsidR="0057606C" w:rsidRDefault="0057606C" w:rsidP="00714F71">
            <w:r>
              <w:rPr>
                <w:color w:val="000000"/>
                <w:sz w:val="20"/>
                <w:szCs w:val="20"/>
              </w:rPr>
              <w:t>13.0% combined (base); 16.0% (bonus)</w:t>
            </w:r>
          </w:p>
        </w:tc>
      </w:tr>
      <w:tr w:rsidR="0057606C" w14:paraId="09EA31BD"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24BC8DE2" w14:textId="77777777" w:rsidR="0057606C" w:rsidRDefault="0057606C" w:rsidP="00714F71">
            <w:r>
              <w:rPr>
                <w:color w:val="000000"/>
                <w:sz w:val="20"/>
                <w:szCs w:val="20"/>
              </w:rPr>
              <w:t>Transferable?</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09BD524" w14:textId="77777777" w:rsidR="0057606C" w:rsidRDefault="0057606C" w:rsidP="00714F71">
            <w:r>
              <w:rPr>
                <w:color w:val="000000"/>
                <w:sz w:val="20"/>
                <w:szCs w:val="20"/>
              </w:rPr>
              <w:t>Yes — to buyers with DVA ≥ 40%</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54CAF34" w14:textId="77777777" w:rsidR="0057606C" w:rsidRDefault="0057606C" w:rsidP="00714F71">
            <w:r>
              <w:rPr>
                <w:color w:val="000000"/>
                <w:sz w:val="20"/>
                <w:szCs w:val="20"/>
              </w:rPr>
              <w:t>Yes — same rules as §38A</w:t>
            </w:r>
          </w:p>
        </w:tc>
      </w:tr>
      <w:tr w:rsidR="0057606C" w14:paraId="3F979DB8"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7882DCF3" w14:textId="77777777" w:rsidR="0057606C" w:rsidRDefault="0057606C" w:rsidP="00714F71">
            <w:r>
              <w:rPr>
                <w:color w:val="000000"/>
                <w:sz w:val="20"/>
                <w:szCs w:val="20"/>
              </w:rPr>
              <w:t>Treasury purchase</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4F634672" w14:textId="77777777" w:rsidR="0057606C" w:rsidRDefault="0057606C" w:rsidP="00714F71">
            <w:r>
              <w:rPr>
                <w:color w:val="000000"/>
                <w:sz w:val="20"/>
                <w:szCs w:val="20"/>
              </w:rPr>
              <w:t>85% of face value</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2E925A1C" w14:textId="77777777" w:rsidR="0057606C" w:rsidRDefault="0057606C" w:rsidP="00714F71">
            <w:r>
              <w:rPr>
                <w:color w:val="000000"/>
                <w:sz w:val="20"/>
                <w:szCs w:val="20"/>
              </w:rPr>
              <w:t>85% of face value</w:t>
            </w:r>
          </w:p>
        </w:tc>
      </w:tr>
      <w:tr w:rsidR="0057606C" w14:paraId="79BF0C2E"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68A6281" w14:textId="77777777" w:rsidR="0057606C" w:rsidRDefault="0057606C" w:rsidP="00714F71">
            <w:r>
              <w:rPr>
                <w:color w:val="000000"/>
                <w:sz w:val="20"/>
                <w:szCs w:val="20"/>
              </w:rPr>
              <w:t>Sunset (full period)</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5F1AD5A" w14:textId="77777777" w:rsidR="0057606C" w:rsidRDefault="0057606C" w:rsidP="00714F71">
            <w:r>
              <w:rPr>
                <w:color w:val="000000"/>
                <w:sz w:val="20"/>
                <w:szCs w:val="20"/>
              </w:rPr>
              <w:t>10 years from enactment</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53944244" w14:textId="77777777" w:rsidR="0057606C" w:rsidRDefault="0057606C" w:rsidP="00714F71">
            <w:r>
              <w:rPr>
                <w:color w:val="000000"/>
                <w:sz w:val="20"/>
                <w:szCs w:val="20"/>
              </w:rPr>
              <w:t>12 years from enactment</w:t>
            </w:r>
          </w:p>
        </w:tc>
      </w:tr>
      <w:tr w:rsidR="0057606C" w14:paraId="6310C0D0" w14:textId="77777777" w:rsidTr="00714F71">
        <w:tc>
          <w:tcPr>
            <w:tcW w:w="3120" w:type="dxa"/>
            <w:tcBorders>
              <w:top w:val="single" w:sz="1" w:space="0" w:color="CCCCCC"/>
              <w:left w:val="single" w:sz="1" w:space="0" w:color="CCCCCC"/>
              <w:bottom w:val="single" w:sz="1" w:space="0" w:color="CCCCCC"/>
              <w:right w:val="single" w:sz="1" w:space="0" w:color="CCCCCC"/>
            </w:tcBorders>
            <w:shd w:val="clear" w:color="auto" w:fill="F2F2F2"/>
            <w:tcMar>
              <w:top w:w="80" w:type="dxa"/>
              <w:left w:w="120" w:type="dxa"/>
              <w:bottom w:w="80" w:type="dxa"/>
              <w:right w:w="120" w:type="dxa"/>
            </w:tcMar>
          </w:tcPr>
          <w:p w14:paraId="31434CFA" w14:textId="77777777" w:rsidR="0057606C" w:rsidRDefault="0057606C" w:rsidP="00714F71">
            <w:r>
              <w:rPr>
                <w:color w:val="000000"/>
                <w:sz w:val="20"/>
                <w:szCs w:val="20"/>
              </w:rPr>
              <w:t>Phase-out</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7DECEDDB" w14:textId="77777777" w:rsidR="0057606C" w:rsidRDefault="0057606C" w:rsidP="00714F71">
            <w:r>
              <w:rPr>
                <w:color w:val="000000"/>
                <w:sz w:val="20"/>
                <w:szCs w:val="20"/>
              </w:rPr>
              <w:t>7-year linear phase-out</w:t>
            </w:r>
          </w:p>
        </w:tc>
        <w:tc>
          <w:tcPr>
            <w:tcW w:w="3120" w:type="dxa"/>
            <w:tcBorders>
              <w:top w:val="single" w:sz="1" w:space="0" w:color="CCCCCC"/>
              <w:left w:val="single" w:sz="1" w:space="0" w:color="CCCCCC"/>
              <w:bottom w:val="single" w:sz="1" w:space="0" w:color="CCCCCC"/>
              <w:right w:val="single" w:sz="1" w:space="0" w:color="CCCCCC"/>
            </w:tcBorders>
            <w:shd w:val="clear" w:color="auto" w:fill="FFFFFF"/>
            <w:tcMar>
              <w:top w:w="80" w:type="dxa"/>
              <w:left w:w="120" w:type="dxa"/>
              <w:bottom w:w="80" w:type="dxa"/>
              <w:right w:w="120" w:type="dxa"/>
            </w:tcMar>
          </w:tcPr>
          <w:p w14:paraId="056DDF00" w14:textId="77777777" w:rsidR="0057606C" w:rsidRDefault="0057606C" w:rsidP="00714F71">
            <w:r>
              <w:rPr>
                <w:color w:val="000000"/>
                <w:sz w:val="20"/>
                <w:szCs w:val="20"/>
              </w:rPr>
              <w:t>10-year linear phase-out</w:t>
            </w:r>
          </w:p>
        </w:tc>
      </w:tr>
    </w:tbl>
    <w:p w14:paraId="14C1E626"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57606C" w14:paraId="39C157F7" w14:textId="77777777" w:rsidTr="00714F71">
        <w:tc>
          <w:tcPr>
            <w:tcW w:w="0" w:type="auto"/>
            <w:tcBorders>
              <w:top w:val="single" w:sz="6" w:space="0" w:color="2E75B6"/>
              <w:left w:val="single" w:sz="12" w:space="0" w:color="2E75B6"/>
              <w:bottom w:val="single" w:sz="6" w:space="0" w:color="2E75B6"/>
              <w:right w:val="single" w:sz="6" w:space="0" w:color="2E75B6"/>
            </w:tcBorders>
            <w:shd w:val="clear" w:color="auto" w:fill="D6E4F0"/>
            <w:tcMar>
              <w:top w:w="100" w:type="dxa"/>
              <w:left w:w="160" w:type="dxa"/>
              <w:bottom w:w="100" w:type="dxa"/>
              <w:right w:w="160" w:type="dxa"/>
            </w:tcMar>
          </w:tcPr>
          <w:p w14:paraId="6DA6F992" w14:textId="77777777" w:rsidR="0057606C" w:rsidRDefault="0057606C" w:rsidP="00714F71">
            <w:pPr>
              <w:spacing w:before="40" w:after="40"/>
            </w:pPr>
            <w:r>
              <w:rPr>
                <w:b/>
                <w:bCs/>
                <w:sz w:val="21"/>
                <w:szCs w:val="21"/>
              </w:rPr>
              <w:t xml:space="preserve">MINA credit tells all manufacturers: </w:t>
            </w:r>
            <w:r>
              <w:rPr>
                <w:sz w:val="21"/>
                <w:szCs w:val="21"/>
              </w:rPr>
              <w:t>for every dollar you spend on American workers, suppliers, and factories, you receive 1–6 cents in tax credits — with a guaranteed floor for every NAICS 31–33 manufacturer. And if you can't use it, we'll buy it from you for cash.</w:t>
            </w:r>
          </w:p>
        </w:tc>
      </w:tr>
    </w:tbl>
    <w:p w14:paraId="49587738" w14:textId="77777777" w:rsidR="0057606C" w:rsidRDefault="0057606C" w:rsidP="0057606C"/>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57606C" w14:paraId="4B498F79" w14:textId="77777777" w:rsidTr="00714F71">
        <w:tc>
          <w:tcPr>
            <w:tcW w:w="0" w:type="auto"/>
            <w:tcBorders>
              <w:top w:val="single" w:sz="6" w:space="0" w:color="C55A11"/>
              <w:left w:val="single" w:sz="12" w:space="0" w:color="C55A11"/>
              <w:bottom w:val="single" w:sz="6" w:space="0" w:color="C55A11"/>
              <w:right w:val="single" w:sz="6" w:space="0" w:color="C55A11"/>
            </w:tcBorders>
            <w:shd w:val="clear" w:color="auto" w:fill="FDF2EC"/>
            <w:tcMar>
              <w:top w:w="100" w:type="dxa"/>
              <w:left w:w="160" w:type="dxa"/>
              <w:bottom w:w="100" w:type="dxa"/>
              <w:right w:w="160" w:type="dxa"/>
            </w:tcMar>
          </w:tcPr>
          <w:p w14:paraId="61E28D09" w14:textId="77777777" w:rsidR="0057606C" w:rsidRDefault="0057606C" w:rsidP="00714F71">
            <w:pPr>
              <w:spacing w:before="40" w:after="40"/>
            </w:pPr>
            <w:r>
              <w:rPr>
                <w:b/>
                <w:bCs/>
                <w:sz w:val="21"/>
                <w:szCs w:val="21"/>
              </w:rPr>
              <w:t xml:space="preserve">DO IT NOW credit tells strategic manufacturers: </w:t>
            </w:r>
            <w:r>
              <w:rPr>
                <w:sz w:val="21"/>
                <w:szCs w:val="21"/>
              </w:rPr>
              <w:t>for every dollar you spend on domestic labor, materials, and equipment in a national security-critical sector, the United States will give you back 2.6 to 16 cents as a tax credit — on top of the MINA credit — and if you can't use it, we'll buy it from you for cash.</w:t>
            </w:r>
          </w:p>
        </w:tc>
      </w:tr>
    </w:tbl>
    <w:p w14:paraId="601202CD" w14:textId="77777777" w:rsidR="0057606C" w:rsidRDefault="0057606C" w:rsidP="0057606C"/>
    <w:p w14:paraId="2E025741" w14:textId="77777777" w:rsidR="0057606C" w:rsidRDefault="0057606C" w:rsidP="0057606C"/>
    <w:p w14:paraId="4FE2D0D7" w14:textId="77777777" w:rsidR="00A808A2" w:rsidRPr="0057606C" w:rsidRDefault="00A808A2" w:rsidP="0057606C"/>
    <w:sectPr w:rsidR="00A808A2" w:rsidRPr="0057606C" w:rsidSect="00AC71B4">
      <w:headerReference w:type="default" r:id="rId6"/>
      <w:footerReference w:type="default" r:id="rId7"/>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8CD8E" w14:textId="77777777" w:rsidR="00054080" w:rsidRDefault="00054080" w:rsidP="00AC71B4">
      <w:r>
        <w:separator/>
      </w:r>
    </w:p>
  </w:endnote>
  <w:endnote w:type="continuationSeparator" w:id="0">
    <w:p w14:paraId="0DBD40C7" w14:textId="77777777" w:rsidR="00054080" w:rsidRDefault="00054080" w:rsidP="00AC7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77D18" w14:textId="77777777" w:rsidR="00AC71B4" w:rsidRDefault="00AC71B4">
    <w:pPr>
      <w:pBdr>
        <w:top w:val="single" w:sz="4" w:space="4" w:color="2E75B6"/>
      </w:pBdr>
      <w:jc w:val="center"/>
    </w:pPr>
    <w:r>
      <w:rPr>
        <w:color w:val="888888"/>
        <w:sz w:val="18"/>
        <w:szCs w:val="18"/>
      </w:rPr>
      <w:t>MISA — MINA Credit (§38A) + DO IT NOW Credit (§38</w:t>
    </w:r>
    <w:proofErr w:type="gramStart"/>
    <w:r>
      <w:rPr>
        <w:color w:val="888888"/>
        <w:sz w:val="18"/>
        <w:szCs w:val="18"/>
      </w:rPr>
      <w:t>B)  |</w:t>
    </w:r>
    <w:proofErr w:type="gramEnd"/>
    <w:r>
      <w:rPr>
        <w:color w:val="888888"/>
        <w:sz w:val="18"/>
        <w:szCs w:val="18"/>
      </w:rPr>
      <w:t xml:space="preserve">  Confidential — </w:t>
    </w:r>
    <w:proofErr w:type="gramStart"/>
    <w:r>
      <w:rPr>
        <w:color w:val="888888"/>
        <w:sz w:val="18"/>
        <w:szCs w:val="18"/>
      </w:rPr>
      <w:t>Rationalwave  |</w:t>
    </w:r>
    <w:proofErr w:type="gramEnd"/>
    <w:r>
      <w:rPr>
        <w:color w:val="888888"/>
        <w:sz w:val="18"/>
        <w:szCs w:val="18"/>
      </w:rPr>
      <w:t xml:space="preserve">  Page </w:t>
    </w:r>
    <w:r>
      <w:rPr>
        <w:color w:val="888888"/>
        <w:sz w:val="18"/>
        <w:szCs w:val="18"/>
      </w:rPr>
      <w:fldChar w:fldCharType="begin"/>
    </w:r>
    <w:r>
      <w:rPr>
        <w:color w:val="888888"/>
        <w:sz w:val="18"/>
        <w:szCs w:val="18"/>
      </w:rPr>
      <w:instrText>PAGE</w:instrText>
    </w:r>
    <w:r>
      <w:rPr>
        <w:color w:val="888888"/>
        <w:sz w:val="18"/>
        <w:szCs w:val="18"/>
      </w:rPr>
      <w:fldChar w:fldCharType="separate"/>
    </w:r>
    <w:r>
      <w:rPr>
        <w:noProof/>
        <w:color w:val="888888"/>
        <w:sz w:val="18"/>
        <w:szCs w:val="18"/>
      </w:rPr>
      <w:t>1</w:t>
    </w:r>
    <w:r>
      <w:rPr>
        <w:color w:val="888888"/>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AF36D" w14:textId="77777777" w:rsidR="00054080" w:rsidRDefault="00054080" w:rsidP="00AC71B4">
      <w:r>
        <w:separator/>
      </w:r>
    </w:p>
  </w:footnote>
  <w:footnote w:type="continuationSeparator" w:id="0">
    <w:p w14:paraId="58189E95" w14:textId="77777777" w:rsidR="00054080" w:rsidRDefault="00054080" w:rsidP="00AC71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23250" w14:textId="77777777" w:rsidR="00AC71B4" w:rsidRDefault="00AC71B4" w:rsidP="00AC71B4">
    <w:pPr>
      <w:pBdr>
        <w:bottom w:val="single" w:sz="4" w:space="4" w:color="2E75B6"/>
      </w:pBdr>
      <w:rPr>
        <w:i/>
        <w:iCs/>
        <w:color w:val="888888"/>
        <w:sz w:val="18"/>
        <w:szCs w:val="18"/>
      </w:rPr>
    </w:pPr>
    <w:r>
      <w:rPr>
        <w:i/>
        <w:iCs/>
        <w:color w:val="888888"/>
        <w:sz w:val="18"/>
        <w:szCs w:val="18"/>
      </w:rPr>
      <w:t>Manufacturing and Industrial Security Act (MISA) — Section-by-Section Analysis</w:t>
    </w:r>
  </w:p>
  <w:p w14:paraId="7746A2B0" w14:textId="3F2FEB24" w:rsidR="00AC71B4" w:rsidRDefault="00AC71B4" w:rsidP="00AC71B4">
    <w:pPr>
      <w:pBdr>
        <w:bottom w:val="single" w:sz="4" w:space="4" w:color="2E75B6"/>
      </w:pBdr>
    </w:pPr>
    <w:r>
      <w:rPr>
        <w:i/>
        <w:iCs/>
        <w:color w:val="888888"/>
        <w:sz w:val="18"/>
        <w:szCs w:val="18"/>
      </w:rPr>
      <w:t>March 1</w:t>
    </w:r>
    <w:r w:rsidR="0057606C">
      <w:rPr>
        <w:i/>
        <w:iCs/>
        <w:color w:val="888888"/>
        <w:sz w:val="18"/>
        <w:szCs w:val="18"/>
      </w:rPr>
      <w:t>6</w:t>
    </w:r>
    <w:r>
      <w:rPr>
        <w:i/>
        <w:iCs/>
        <w:color w:val="888888"/>
        <w:sz w:val="18"/>
        <w:szCs w:val="18"/>
      </w:rPr>
      <w:t>,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6"/>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1B4"/>
    <w:rsid w:val="00054080"/>
    <w:rsid w:val="001A79DC"/>
    <w:rsid w:val="00254DCB"/>
    <w:rsid w:val="00270FAE"/>
    <w:rsid w:val="00292C9F"/>
    <w:rsid w:val="003635F0"/>
    <w:rsid w:val="0057606C"/>
    <w:rsid w:val="0060498B"/>
    <w:rsid w:val="00A808A2"/>
    <w:rsid w:val="00AC71B4"/>
    <w:rsid w:val="00B14E0C"/>
    <w:rsid w:val="00B26874"/>
    <w:rsid w:val="00B445E9"/>
    <w:rsid w:val="00BA7D62"/>
    <w:rsid w:val="00CD621F"/>
    <w:rsid w:val="00EA2C3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47B10"/>
  <w15:chartTrackingRefBased/>
  <w15:docId w15:val="{31251DD5-2B73-8B4B-9A07-FFEC23BAA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1B4"/>
    <w:pPr>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AC71B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AC71B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AC71B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C71B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AC71B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AC71B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AC71B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AC71B4"/>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AC71B4"/>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71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71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71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71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71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71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71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71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71B4"/>
    <w:rPr>
      <w:rFonts w:eastAsiaTheme="majorEastAsia" w:cstheme="majorBidi"/>
      <w:color w:val="272727" w:themeColor="text1" w:themeTint="D8"/>
    </w:rPr>
  </w:style>
  <w:style w:type="paragraph" w:styleId="Title">
    <w:name w:val="Title"/>
    <w:basedOn w:val="Normal"/>
    <w:next w:val="Normal"/>
    <w:link w:val="TitleChar"/>
    <w:uiPriority w:val="10"/>
    <w:qFormat/>
    <w:rsid w:val="00AC71B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C71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71B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C71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71B4"/>
    <w:pPr>
      <w:spacing w:before="160" w:after="160" w:line="278" w:lineRule="auto"/>
      <w:jc w:val="center"/>
    </w:pPr>
    <w:rPr>
      <w:rFonts w:asciiTheme="minorHAnsi" w:eastAsiaTheme="minorEastAsia"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AC71B4"/>
    <w:rPr>
      <w:i/>
      <w:iCs/>
      <w:color w:val="404040" w:themeColor="text1" w:themeTint="BF"/>
    </w:rPr>
  </w:style>
  <w:style w:type="paragraph" w:styleId="ListParagraph">
    <w:name w:val="List Paragraph"/>
    <w:basedOn w:val="Normal"/>
    <w:uiPriority w:val="34"/>
    <w:qFormat/>
    <w:rsid w:val="00AC71B4"/>
    <w:pPr>
      <w:spacing w:after="160" w:line="278" w:lineRule="auto"/>
      <w:ind w:left="720"/>
      <w:contextualSpacing/>
    </w:pPr>
    <w:rPr>
      <w:rFonts w:asciiTheme="minorHAnsi" w:eastAsiaTheme="minorEastAsia" w:hAnsiTheme="minorHAnsi" w:cstheme="minorBidi"/>
      <w:kern w:val="2"/>
      <w:sz w:val="24"/>
      <w:szCs w:val="24"/>
      <w14:ligatures w14:val="standardContextual"/>
    </w:rPr>
  </w:style>
  <w:style w:type="character" w:styleId="IntenseEmphasis">
    <w:name w:val="Intense Emphasis"/>
    <w:basedOn w:val="DefaultParagraphFont"/>
    <w:uiPriority w:val="21"/>
    <w:qFormat/>
    <w:rsid w:val="00AC71B4"/>
    <w:rPr>
      <w:i/>
      <w:iCs/>
      <w:color w:val="0F4761" w:themeColor="accent1" w:themeShade="BF"/>
    </w:rPr>
  </w:style>
  <w:style w:type="paragraph" w:styleId="IntenseQuote">
    <w:name w:val="Intense Quote"/>
    <w:basedOn w:val="Normal"/>
    <w:next w:val="Normal"/>
    <w:link w:val="IntenseQuoteChar"/>
    <w:uiPriority w:val="30"/>
    <w:qFormat/>
    <w:rsid w:val="00AC71B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AC71B4"/>
    <w:rPr>
      <w:i/>
      <w:iCs/>
      <w:color w:val="0F4761" w:themeColor="accent1" w:themeShade="BF"/>
    </w:rPr>
  </w:style>
  <w:style w:type="character" w:styleId="IntenseReference">
    <w:name w:val="Intense Reference"/>
    <w:basedOn w:val="DefaultParagraphFont"/>
    <w:uiPriority w:val="32"/>
    <w:qFormat/>
    <w:rsid w:val="00AC71B4"/>
    <w:rPr>
      <w:b/>
      <w:bCs/>
      <w:smallCaps/>
      <w:color w:val="0F4761" w:themeColor="accent1" w:themeShade="BF"/>
      <w:spacing w:val="5"/>
    </w:rPr>
  </w:style>
  <w:style w:type="paragraph" w:styleId="Header">
    <w:name w:val="header"/>
    <w:basedOn w:val="Normal"/>
    <w:link w:val="HeaderChar"/>
    <w:uiPriority w:val="99"/>
    <w:unhideWhenUsed/>
    <w:rsid w:val="00AC71B4"/>
    <w:pPr>
      <w:tabs>
        <w:tab w:val="center" w:pos="4680"/>
        <w:tab w:val="right" w:pos="9360"/>
      </w:tabs>
    </w:pPr>
  </w:style>
  <w:style w:type="character" w:customStyle="1" w:styleId="HeaderChar">
    <w:name w:val="Header Char"/>
    <w:basedOn w:val="DefaultParagraphFont"/>
    <w:link w:val="Header"/>
    <w:uiPriority w:val="99"/>
    <w:rsid w:val="00AC71B4"/>
    <w:rPr>
      <w:rFonts w:ascii="Arial" w:eastAsia="Arial" w:hAnsi="Arial" w:cs="Arial"/>
      <w:kern w:val="0"/>
      <w:sz w:val="22"/>
      <w:szCs w:val="22"/>
      <w14:ligatures w14:val="none"/>
    </w:rPr>
  </w:style>
  <w:style w:type="paragraph" w:styleId="Footer">
    <w:name w:val="footer"/>
    <w:basedOn w:val="Normal"/>
    <w:link w:val="FooterChar"/>
    <w:uiPriority w:val="99"/>
    <w:unhideWhenUsed/>
    <w:rsid w:val="00AC71B4"/>
    <w:pPr>
      <w:tabs>
        <w:tab w:val="center" w:pos="4680"/>
        <w:tab w:val="right" w:pos="9360"/>
      </w:tabs>
    </w:pPr>
  </w:style>
  <w:style w:type="character" w:customStyle="1" w:styleId="FooterChar">
    <w:name w:val="Footer Char"/>
    <w:basedOn w:val="DefaultParagraphFont"/>
    <w:link w:val="Footer"/>
    <w:uiPriority w:val="99"/>
    <w:rsid w:val="00AC71B4"/>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24</Pages>
  <Words>9054</Words>
  <Characters>56227</Characters>
  <Application>Microsoft Office Word</Application>
  <DocSecurity>0</DocSecurity>
  <Lines>1441</Lines>
  <Paragraphs>805</Paragraphs>
  <ScaleCrop>false</ScaleCrop>
  <Company/>
  <LinksUpToDate>false</LinksUpToDate>
  <CharactersWithSpaces>64476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3</cp:revision>
  <dcterms:created xsi:type="dcterms:W3CDTF">2026-03-16T22:48:00Z</dcterms:created>
  <dcterms:modified xsi:type="dcterms:W3CDTF">2026-03-16T23:05:00Z</dcterms:modified>
</cp:coreProperties>
</file>