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42ADDC"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The Manufacturing Finance Corporation Act of 2025</w:t>
      </w:r>
    </w:p>
    <w:p w14:paraId="2814AF7C"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A Bill to Establish the Manufacturing Finance Corporation as a Government-Sponsored Enterprise to Rebuild American Industrial Competitiveness</w:t>
      </w:r>
    </w:p>
    <w:p w14:paraId="3C9CFB5E" w14:textId="77777777" w:rsidR="00CE3D97" w:rsidRPr="00CE3D97" w:rsidRDefault="00CE3D97" w:rsidP="00CE3D97">
      <w:pPr>
        <w:rPr>
          <w:rFonts w:asciiTheme="majorBidi" w:hAnsiTheme="majorBidi" w:cstheme="majorBidi"/>
          <w:b/>
          <w:bCs/>
          <w:i/>
          <w:iCs/>
        </w:rPr>
      </w:pPr>
      <w:r w:rsidRPr="00CE3D97">
        <w:rPr>
          <w:rFonts w:asciiTheme="majorBidi" w:hAnsiTheme="majorBidi" w:cstheme="majorBidi"/>
          <w:b/>
          <w:bCs/>
          <w:i/>
          <w:iCs/>
        </w:rPr>
        <w:t>With Appendices Detailing Support Math</w:t>
      </w:r>
    </w:p>
    <w:p w14:paraId="6D641E63"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448952F8">
          <v:rect id="_x0000_i1044" alt="" style="width:468pt;height:.05pt;mso-width-percent:0;mso-height-percent:0;mso-width-percent:0;mso-height-percent:0" o:hralign="center" o:hrstd="t" o:hr="t" fillcolor="#a0a0a0" stroked="f"/>
        </w:pict>
      </w:r>
    </w:p>
    <w:p w14:paraId="34EEA29E"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Table of Contents</w:t>
      </w:r>
    </w:p>
    <w:p w14:paraId="41E15B6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SECTION 1.</w:t>
      </w:r>
      <w:r w:rsidRPr="00CE3D97">
        <w:rPr>
          <w:rFonts w:asciiTheme="majorBidi" w:hAnsiTheme="majorBidi" w:cstheme="majorBidi"/>
        </w:rPr>
        <w:t> Short Title and Table of Contents</w:t>
      </w:r>
      <w:r w:rsidRPr="00CE3D97">
        <w:rPr>
          <w:rFonts w:asciiTheme="majorBidi" w:hAnsiTheme="majorBidi" w:cstheme="majorBidi"/>
        </w:rPr>
        <w:br/>
      </w:r>
      <w:r w:rsidRPr="00CE3D97">
        <w:rPr>
          <w:rFonts w:asciiTheme="majorBidi" w:hAnsiTheme="majorBidi" w:cstheme="majorBidi"/>
          <w:b/>
          <w:bCs/>
        </w:rPr>
        <w:t>SECTION 2.</w:t>
      </w:r>
      <w:r w:rsidRPr="00CE3D97">
        <w:rPr>
          <w:rFonts w:asciiTheme="majorBidi" w:hAnsiTheme="majorBidi" w:cstheme="majorBidi"/>
        </w:rPr>
        <w:t> Findings and Declarations</w:t>
      </w:r>
      <w:r w:rsidRPr="00CE3D97">
        <w:rPr>
          <w:rFonts w:asciiTheme="majorBidi" w:hAnsiTheme="majorBidi" w:cstheme="majorBidi"/>
        </w:rPr>
        <w:br/>
      </w:r>
      <w:r w:rsidRPr="00CE3D97">
        <w:rPr>
          <w:rFonts w:asciiTheme="majorBidi" w:hAnsiTheme="majorBidi" w:cstheme="majorBidi"/>
          <w:b/>
          <w:bCs/>
        </w:rPr>
        <w:t>SECTION 3.</w:t>
      </w:r>
      <w:r w:rsidRPr="00CE3D97">
        <w:rPr>
          <w:rFonts w:asciiTheme="majorBidi" w:hAnsiTheme="majorBidi" w:cstheme="majorBidi"/>
        </w:rPr>
        <w:t> Definitions</w:t>
      </w:r>
      <w:r w:rsidRPr="00CE3D97">
        <w:rPr>
          <w:rFonts w:asciiTheme="majorBidi" w:hAnsiTheme="majorBidi" w:cstheme="majorBidi"/>
        </w:rPr>
        <w:br/>
      </w:r>
      <w:r w:rsidRPr="00CE3D97">
        <w:rPr>
          <w:rFonts w:asciiTheme="majorBidi" w:hAnsiTheme="majorBidi" w:cstheme="majorBidi"/>
          <w:b/>
          <w:bCs/>
        </w:rPr>
        <w:t>SECTION 4.</w:t>
      </w:r>
      <w:r w:rsidRPr="00CE3D97">
        <w:rPr>
          <w:rFonts w:asciiTheme="majorBidi" w:hAnsiTheme="majorBidi" w:cstheme="majorBidi"/>
        </w:rPr>
        <w:t> Establishment of the Manufacturing Finance Corporation</w:t>
      </w:r>
      <w:r w:rsidRPr="00CE3D97">
        <w:rPr>
          <w:rFonts w:asciiTheme="majorBidi" w:hAnsiTheme="majorBidi" w:cstheme="majorBidi"/>
        </w:rPr>
        <w:br/>
      </w:r>
      <w:r w:rsidRPr="00CE3D97">
        <w:rPr>
          <w:rFonts w:asciiTheme="majorBidi" w:hAnsiTheme="majorBidi" w:cstheme="majorBidi"/>
          <w:b/>
          <w:bCs/>
        </w:rPr>
        <w:t>SECTION 5.</w:t>
      </w:r>
      <w:r w:rsidRPr="00CE3D97">
        <w:rPr>
          <w:rFonts w:asciiTheme="majorBidi" w:hAnsiTheme="majorBidi" w:cstheme="majorBidi"/>
        </w:rPr>
        <w:t> Federal Manufacturing Finance Authority</w:t>
      </w:r>
      <w:r w:rsidRPr="00CE3D97">
        <w:rPr>
          <w:rFonts w:asciiTheme="majorBidi" w:hAnsiTheme="majorBidi" w:cstheme="majorBidi"/>
        </w:rPr>
        <w:br/>
      </w:r>
      <w:r w:rsidRPr="00CE3D97">
        <w:rPr>
          <w:rFonts w:asciiTheme="majorBidi" w:hAnsiTheme="majorBidi" w:cstheme="majorBidi"/>
          <w:b/>
          <w:bCs/>
        </w:rPr>
        <w:t>SECTION 6.</w:t>
      </w:r>
      <w:r w:rsidRPr="00CE3D97">
        <w:rPr>
          <w:rFonts w:asciiTheme="majorBidi" w:hAnsiTheme="majorBidi" w:cstheme="majorBidi"/>
        </w:rPr>
        <w:t> Loan Program Coordinating Office</w:t>
      </w:r>
      <w:r w:rsidRPr="00CE3D97">
        <w:rPr>
          <w:rFonts w:asciiTheme="majorBidi" w:hAnsiTheme="majorBidi" w:cstheme="majorBidi"/>
        </w:rPr>
        <w:br/>
      </w:r>
      <w:r w:rsidRPr="00CE3D97">
        <w:rPr>
          <w:rFonts w:asciiTheme="majorBidi" w:hAnsiTheme="majorBidi" w:cstheme="majorBidi"/>
          <w:b/>
          <w:bCs/>
        </w:rPr>
        <w:t>SECTION 7.</w:t>
      </w:r>
      <w:r w:rsidRPr="00CE3D97">
        <w:rPr>
          <w:rFonts w:asciiTheme="majorBidi" w:hAnsiTheme="majorBidi" w:cstheme="majorBidi"/>
        </w:rPr>
        <w:t> Certified Manufacturing Lender Network</w:t>
      </w:r>
      <w:r w:rsidRPr="00CE3D97">
        <w:rPr>
          <w:rFonts w:asciiTheme="majorBidi" w:hAnsiTheme="majorBidi" w:cstheme="majorBidi"/>
        </w:rPr>
        <w:br/>
      </w:r>
      <w:r w:rsidRPr="00CE3D97">
        <w:rPr>
          <w:rFonts w:asciiTheme="majorBidi" w:hAnsiTheme="majorBidi" w:cstheme="majorBidi"/>
          <w:b/>
          <w:bCs/>
        </w:rPr>
        <w:t>SECTION 8.</w:t>
      </w:r>
      <w:r w:rsidRPr="00CE3D97">
        <w:rPr>
          <w:rFonts w:asciiTheme="majorBidi" w:hAnsiTheme="majorBidi" w:cstheme="majorBidi"/>
        </w:rPr>
        <w:t> Guarantee Programs and Risk Management Framework</w:t>
      </w:r>
      <w:r w:rsidRPr="00CE3D97">
        <w:rPr>
          <w:rFonts w:asciiTheme="majorBidi" w:hAnsiTheme="majorBidi" w:cstheme="majorBidi"/>
        </w:rPr>
        <w:br/>
      </w:r>
      <w:r w:rsidRPr="00CE3D97">
        <w:rPr>
          <w:rFonts w:asciiTheme="majorBidi" w:hAnsiTheme="majorBidi" w:cstheme="majorBidi"/>
          <w:b/>
          <w:bCs/>
        </w:rPr>
        <w:t>SECTION 9.</w:t>
      </w:r>
      <w:r w:rsidRPr="00CE3D97">
        <w:rPr>
          <w:rFonts w:asciiTheme="majorBidi" w:hAnsiTheme="majorBidi" w:cstheme="majorBidi"/>
        </w:rPr>
        <w:t> Fraud Prevention and Compliance Requirements</w:t>
      </w:r>
      <w:r w:rsidRPr="00CE3D97">
        <w:rPr>
          <w:rFonts w:asciiTheme="majorBidi" w:hAnsiTheme="majorBidi" w:cstheme="majorBidi"/>
        </w:rPr>
        <w:br/>
      </w:r>
      <w:r w:rsidRPr="00CE3D97">
        <w:rPr>
          <w:rFonts w:asciiTheme="majorBidi" w:hAnsiTheme="majorBidi" w:cstheme="majorBidi"/>
          <w:b/>
          <w:bCs/>
        </w:rPr>
        <w:t>SECTION 10.</w:t>
      </w:r>
      <w:r w:rsidRPr="00CE3D97">
        <w:rPr>
          <w:rFonts w:asciiTheme="majorBidi" w:hAnsiTheme="majorBidi" w:cstheme="majorBidi"/>
        </w:rPr>
        <w:t> Oversight and Regulatory Coordination</w:t>
      </w:r>
      <w:r w:rsidRPr="00CE3D97">
        <w:rPr>
          <w:rFonts w:asciiTheme="majorBidi" w:hAnsiTheme="majorBidi" w:cstheme="majorBidi"/>
        </w:rPr>
        <w:br/>
      </w:r>
      <w:r w:rsidRPr="00CE3D97">
        <w:rPr>
          <w:rFonts w:asciiTheme="majorBidi" w:hAnsiTheme="majorBidi" w:cstheme="majorBidi"/>
          <w:b/>
          <w:bCs/>
        </w:rPr>
        <w:t>SECTION 11.</w:t>
      </w:r>
      <w:r w:rsidRPr="00CE3D97">
        <w:rPr>
          <w:rFonts w:asciiTheme="majorBidi" w:hAnsiTheme="majorBidi" w:cstheme="majorBidi"/>
        </w:rPr>
        <w:t> Capitalization and Financial Structure</w:t>
      </w:r>
      <w:r w:rsidRPr="00CE3D97">
        <w:rPr>
          <w:rFonts w:asciiTheme="majorBidi" w:hAnsiTheme="majorBidi" w:cstheme="majorBidi"/>
        </w:rPr>
        <w:br/>
      </w:r>
      <w:r w:rsidRPr="00CE3D97">
        <w:rPr>
          <w:rFonts w:asciiTheme="majorBidi" w:hAnsiTheme="majorBidi" w:cstheme="majorBidi"/>
          <w:b/>
          <w:bCs/>
        </w:rPr>
        <w:t>SECTION 12.</w:t>
      </w:r>
      <w:r w:rsidRPr="00CE3D97">
        <w:rPr>
          <w:rFonts w:asciiTheme="majorBidi" w:hAnsiTheme="majorBidi" w:cstheme="majorBidi"/>
        </w:rPr>
        <w:t> Eligibility Criteria and Priority Sectors</w:t>
      </w:r>
      <w:r w:rsidRPr="00CE3D97">
        <w:rPr>
          <w:rFonts w:asciiTheme="majorBidi" w:hAnsiTheme="majorBidi" w:cstheme="majorBidi"/>
        </w:rPr>
        <w:br/>
      </w:r>
      <w:r w:rsidRPr="00CE3D97">
        <w:rPr>
          <w:rFonts w:asciiTheme="majorBidi" w:hAnsiTheme="majorBidi" w:cstheme="majorBidi"/>
          <w:b/>
          <w:bCs/>
        </w:rPr>
        <w:t>SECTION 13.</w:t>
      </w:r>
      <w:r w:rsidRPr="00CE3D97">
        <w:rPr>
          <w:rFonts w:asciiTheme="majorBidi" w:hAnsiTheme="majorBidi" w:cstheme="majorBidi"/>
        </w:rPr>
        <w:t> Implementation Timeline and Authorities</w:t>
      </w:r>
      <w:r w:rsidRPr="00CE3D97">
        <w:rPr>
          <w:rFonts w:asciiTheme="majorBidi" w:hAnsiTheme="majorBidi" w:cstheme="majorBidi"/>
        </w:rPr>
        <w:br/>
      </w:r>
      <w:r w:rsidRPr="00CE3D97">
        <w:rPr>
          <w:rFonts w:asciiTheme="majorBidi" w:hAnsiTheme="majorBidi" w:cstheme="majorBidi"/>
          <w:b/>
          <w:bCs/>
        </w:rPr>
        <w:t>SECTION 14.</w:t>
      </w:r>
      <w:r w:rsidRPr="00CE3D97">
        <w:rPr>
          <w:rFonts w:asciiTheme="majorBidi" w:hAnsiTheme="majorBidi" w:cstheme="majorBidi"/>
        </w:rPr>
        <w:t> Performance Monitoring and Reporting Requirements</w:t>
      </w:r>
      <w:r w:rsidRPr="00CE3D97">
        <w:rPr>
          <w:rFonts w:asciiTheme="majorBidi" w:hAnsiTheme="majorBidi" w:cstheme="majorBidi"/>
        </w:rPr>
        <w:br/>
      </w:r>
      <w:r w:rsidRPr="00CE3D97">
        <w:rPr>
          <w:rFonts w:asciiTheme="majorBidi" w:hAnsiTheme="majorBidi" w:cstheme="majorBidi"/>
          <w:b/>
          <w:bCs/>
        </w:rPr>
        <w:t>SECTION 15.</w:t>
      </w:r>
      <w:r w:rsidRPr="00CE3D97">
        <w:rPr>
          <w:rFonts w:asciiTheme="majorBidi" w:hAnsiTheme="majorBidi" w:cstheme="majorBidi"/>
        </w:rPr>
        <w:t> Sunset and Reauthorization Provisions</w:t>
      </w:r>
      <w:r w:rsidRPr="00CE3D97">
        <w:rPr>
          <w:rFonts w:asciiTheme="majorBidi" w:hAnsiTheme="majorBidi" w:cstheme="majorBidi"/>
        </w:rPr>
        <w:br/>
      </w:r>
      <w:r w:rsidRPr="00CE3D97">
        <w:rPr>
          <w:rFonts w:asciiTheme="majorBidi" w:hAnsiTheme="majorBidi" w:cstheme="majorBidi"/>
          <w:b/>
          <w:bCs/>
        </w:rPr>
        <w:t>SECTION 16.</w:t>
      </w:r>
      <w:r w:rsidRPr="00CE3D97">
        <w:rPr>
          <w:rFonts w:asciiTheme="majorBidi" w:hAnsiTheme="majorBidi" w:cstheme="majorBidi"/>
        </w:rPr>
        <w:t> Appropriations Authorization</w:t>
      </w:r>
      <w:r w:rsidRPr="00CE3D97">
        <w:rPr>
          <w:rFonts w:asciiTheme="majorBidi" w:hAnsiTheme="majorBidi" w:cstheme="majorBidi"/>
        </w:rPr>
        <w:br/>
      </w:r>
      <w:r w:rsidRPr="00CE3D97">
        <w:rPr>
          <w:rFonts w:asciiTheme="majorBidi" w:hAnsiTheme="majorBidi" w:cstheme="majorBidi"/>
          <w:b/>
          <w:bCs/>
        </w:rPr>
        <w:t>SECTION 17.</w:t>
      </w:r>
      <w:r w:rsidRPr="00CE3D97">
        <w:rPr>
          <w:rFonts w:asciiTheme="majorBidi" w:hAnsiTheme="majorBidi" w:cstheme="majorBidi"/>
        </w:rPr>
        <w:t> Patient Capital Manufacturing Loan Program</w:t>
      </w:r>
    </w:p>
    <w:p w14:paraId="7D7BFCEA"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592FBA61">
          <v:rect id="_x0000_i1043" alt="" style="width:468pt;height:.05pt;mso-width-percent:0;mso-height-percent:0;mso-width-percent:0;mso-height-percent:0" o:hralign="center" o:hrstd="t" o:hr="t" fillcolor="#a0a0a0" stroked="f"/>
        </w:pict>
      </w:r>
    </w:p>
    <w:p w14:paraId="18A2AB4D"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1. SHORT TITLE AND TABLE OF CONTENTS</w:t>
      </w:r>
    </w:p>
    <w:p w14:paraId="33925A0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Short Title</w:t>
      </w:r>
    </w:p>
    <w:p w14:paraId="10957D97" w14:textId="77777777" w:rsidR="00CE3D97" w:rsidRPr="00CE3D97" w:rsidRDefault="00CE3D97" w:rsidP="00CE3D97">
      <w:pPr>
        <w:rPr>
          <w:rFonts w:asciiTheme="majorBidi" w:hAnsiTheme="majorBidi" w:cstheme="majorBidi"/>
        </w:rPr>
      </w:pPr>
      <w:r w:rsidRPr="00CE3D97">
        <w:rPr>
          <w:rFonts w:asciiTheme="majorBidi" w:hAnsiTheme="majorBidi" w:cstheme="majorBidi"/>
        </w:rPr>
        <w:t>This Act may be cited as the "Manufacturing Finance Corporation Act of 2025" or the "Mannie Mac Act."</w:t>
      </w:r>
    </w:p>
    <w:p w14:paraId="51FFCDA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Table of Contents</w:t>
      </w:r>
    </w:p>
    <w:p w14:paraId="5D81DB5B"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table of contents for this Act is as follows: [Table of Contents as listed above]</w:t>
      </w:r>
    </w:p>
    <w:p w14:paraId="59C921C7"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0CB1A960">
          <v:rect id="_x0000_i1042" alt="" style="width:468pt;height:.05pt;mso-width-percent:0;mso-height-percent:0;mso-width-percent:0;mso-height-percent:0" o:hralign="center" o:hrstd="t" o:hr="t" fillcolor="#a0a0a0" stroked="f"/>
        </w:pict>
      </w:r>
    </w:p>
    <w:p w14:paraId="1421A277"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2. FINDINGS AND DECLARATIONS</w:t>
      </w:r>
    </w:p>
    <w:p w14:paraId="69627A8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Congressional Findings</w:t>
      </w:r>
    </w:p>
    <w:p w14:paraId="0203A24E"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Congress finds the following:</w:t>
      </w:r>
    </w:p>
    <w:p w14:paraId="6076373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Manufacturing Competitiveness Crisis</w:t>
      </w:r>
    </w:p>
    <w:p w14:paraId="3231319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United States faces an unprecedented manufacturing competitiveness crisis that threatens both economic prosperity and national security. Over the past two decades, American manufacturing capacity has been systematically hollowed out across critical sectors, fundamentally undermining the nation's ability to execute effective economic statecraft, maintain supply chain resilience, and compete with strategic rivals.</w:t>
      </w:r>
    </w:p>
    <w:p w14:paraId="244955D0" w14:textId="77777777" w:rsidR="00CE3D97" w:rsidRPr="00CE3D97" w:rsidRDefault="00CE3D97" w:rsidP="00CE3D97">
      <w:pPr>
        <w:rPr>
          <w:rFonts w:asciiTheme="majorBidi" w:hAnsiTheme="majorBidi" w:cstheme="majorBidi"/>
        </w:rPr>
      </w:pPr>
      <w:r w:rsidRPr="00CE3D97">
        <w:rPr>
          <w:rFonts w:asciiTheme="majorBidi" w:hAnsiTheme="majorBidi" w:cstheme="majorBidi"/>
        </w:rPr>
        <w:t>Consumer electronics manufacturing has collapsed by sixty-two percent from 2000 to 2023, falling from $50 billion to $19 billion in domestic production. Printed circuit board production has declined by seventy-two percent over the same period, while electronic components manufacturing has dropped by sixty-one percent. These declines represent not merely economic losses but strategic vulnerabilities that compromise national security and technological leadership.</w:t>
      </w:r>
    </w:p>
    <w:p w14:paraId="2C6DD71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computer and electronic parts industry alone accounts for 1.3 million lost manufacturing jobs, representing thirty-six percent of total manufacturing employment losses from 2001 through 2018. This job destruction has devastated manufacturing communities across the United States while transferring critical production capabilities to foreign competitors, particularly China.</w:t>
      </w:r>
    </w:p>
    <w:p w14:paraId="0CE2697A" w14:textId="77777777" w:rsidR="00CE3D97" w:rsidRPr="00CE3D97" w:rsidRDefault="00CE3D97" w:rsidP="00CE3D97">
      <w:pPr>
        <w:rPr>
          <w:rFonts w:asciiTheme="majorBidi" w:hAnsiTheme="majorBidi" w:cstheme="majorBidi"/>
        </w:rPr>
      </w:pPr>
      <w:r w:rsidRPr="00CE3D97">
        <w:rPr>
          <w:rFonts w:asciiTheme="majorBidi" w:hAnsiTheme="majorBidi" w:cstheme="majorBidi"/>
        </w:rPr>
        <w:t>Manufacturing returns lag higher growth industries such as software and pharmaceuticals, leading to capital leaving manufacturing.</w:t>
      </w:r>
    </w:p>
    <w:p w14:paraId="64F51D0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Import Dependence and Strategic Vulnerability</w:t>
      </w:r>
    </w:p>
    <w:p w14:paraId="2A684A40" w14:textId="77777777" w:rsidR="00CE3D97" w:rsidRPr="00CE3D97" w:rsidRDefault="00CE3D97" w:rsidP="00CE3D97">
      <w:pPr>
        <w:rPr>
          <w:rFonts w:asciiTheme="majorBidi" w:hAnsiTheme="majorBidi" w:cstheme="majorBidi"/>
        </w:rPr>
      </w:pPr>
      <w:r w:rsidRPr="00CE3D97">
        <w:rPr>
          <w:rFonts w:asciiTheme="majorBidi" w:hAnsiTheme="majorBidi" w:cstheme="majorBidi"/>
        </w:rPr>
        <w:t>Import dependence has reached crisis levels across all manufacturing categories, creating dangerous strategic vulnerabilities. Electronics imports now represent eighty-six percent of domestic consumption, compared to thirty percent in 2000. Imported printed circuit board imports have exploded from twenty-eight percent to eighty-eight percent of domestic consumption, while footwear imports represent ninety percent and apparel imports reach ninety-two percent of domestic consumption.</w:t>
      </w:r>
    </w:p>
    <w:p w14:paraId="7DF53A82"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U.S. goods trade deficit with China reached $295.4 billion in 2024, representing a 5.8 percent increase over 2023 levels. While imports from China have declined as a percentage of total U.S. imports from 21.6 percent in 2018 to 13.4 percent in 2024, this apparent improvement masks continued strategic dependence in critical technologies and the development of transshipment routes that obscure the true extent of Chinese supply chain integration.</w:t>
      </w:r>
    </w:p>
    <w:p w14:paraId="43D2957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Manufacturing Finance Market Failures</w:t>
      </w:r>
    </w:p>
    <w:p w14:paraId="00BC18CD" w14:textId="77777777" w:rsidR="00CE3D97" w:rsidRPr="00CE3D97" w:rsidRDefault="00CE3D97" w:rsidP="00CE3D97">
      <w:pPr>
        <w:rPr>
          <w:rFonts w:asciiTheme="majorBidi" w:hAnsiTheme="majorBidi" w:cstheme="majorBidi"/>
        </w:rPr>
      </w:pPr>
      <w:r w:rsidRPr="00CE3D97">
        <w:rPr>
          <w:rFonts w:asciiTheme="majorBidi" w:hAnsiTheme="majorBidi" w:cstheme="majorBidi"/>
        </w:rPr>
        <w:t xml:space="preserve">The manufacturing sector faces persistent financing challenges that reflect both cyclical credit conditions and structural changes in banking behavior. Federal Reserve data demonstrates that </w:t>
      </w:r>
      <w:r w:rsidRPr="00CE3D97">
        <w:rPr>
          <w:rFonts w:asciiTheme="majorBidi" w:hAnsiTheme="majorBidi" w:cstheme="majorBidi"/>
        </w:rPr>
        <w:lastRenderedPageBreak/>
        <w:t>banks have tightened lending standards for thirteen consecutive quarters through the first quarter of 2025, representing over three years of increasingly restrictive credit conditions that suggest fundamental shifts in how financial institutions evaluate manufacturing credit risk.</w:t>
      </w:r>
    </w:p>
    <w:p w14:paraId="4B10108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(4) Inadequacy of Current Government Programs</w:t>
      </w:r>
    </w:p>
    <w:p w14:paraId="42577472" w14:textId="77777777" w:rsidR="00CE3D97" w:rsidRPr="00CE3D97" w:rsidRDefault="00CE3D97" w:rsidP="00CE3D97">
      <w:pPr>
        <w:rPr>
          <w:rFonts w:asciiTheme="majorBidi" w:hAnsiTheme="majorBidi" w:cstheme="majorBidi"/>
        </w:rPr>
      </w:pPr>
      <w:r w:rsidRPr="00CE3D97">
        <w:rPr>
          <w:rFonts w:asciiTheme="majorBidi" w:hAnsiTheme="majorBidi" w:cstheme="majorBidi"/>
        </w:rPr>
        <w:t>Existing federal manufacturing finance programs, while well-intentioned, operate at insufficient scale and speed to address the magnitude of the manufacturing competitiveness challenge. Current government loan programs require extensive application processes that can cost over $10 million in filing fees, studies, and compliance efforts before a loan is even awarded. Approval timelines stretch from six months to three years, making these programs unsuitable for the dynamic needs of manufacturing companies facing rapidly changing market conditions.</w:t>
      </w:r>
    </w:p>
    <w:p w14:paraId="301B1773"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Small Business Administration's loan programs process approximately $30 billion annually across all sectors when hundreds of billions are needed to meaningfully impact industrial capacity. The Department of Energy, Department of Defense, various states, and other programs have spent at least $1.6 billion since 2010 and have not resulted in anything resembling a comprehensive rare earth supply chain. The CHIPS Act represents significant federal investment in semiconductor manufacturing but focuses on a single industry and requires extensive application processes that can take years to complete.</w:t>
      </w:r>
    </w:p>
    <w:p w14:paraId="1A5F6F0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(5) International Competitive Disadvantage</w:t>
      </w:r>
    </w:p>
    <w:p w14:paraId="5A33D1C9" w14:textId="77777777" w:rsidR="00CE3D97" w:rsidRPr="00CE3D97" w:rsidRDefault="00CE3D97" w:rsidP="00CE3D97">
      <w:pPr>
        <w:rPr>
          <w:rFonts w:asciiTheme="majorBidi" w:hAnsiTheme="majorBidi" w:cstheme="majorBidi"/>
        </w:rPr>
      </w:pPr>
      <w:r w:rsidRPr="00CE3D97">
        <w:rPr>
          <w:rFonts w:asciiTheme="majorBidi" w:hAnsiTheme="majorBidi" w:cstheme="majorBidi"/>
        </w:rPr>
        <w:t>American manufacturers face significant competitive disadvantages relative to international competitors who benefit from more supportive financial ecosystems. German manufacturers benefit from specialized industrial banks and government-backed development finance institutions designed specifically to support manufacturing competitiveness. Chinese manufacturers receive extensive government support through state-owned banks and development finance institutions that provide below-market financing for manufacturing investments.</w:t>
      </w:r>
    </w:p>
    <w:p w14:paraId="1103EF3A"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European Union's various development finance mechanisms, including the European Investment Bank and national development banks, provide manufacturing companies with access to long-term, patient capital that supports industrial modernization and expansion. South Korean and Japanese manufacturers benefit from close relationships between banks and industrial companies that facilitate long-term financing relationships and patient capital provision.</w:t>
      </w:r>
    </w:p>
    <w:p w14:paraId="5EFD4A6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(6) Economic and Strategic Imperative</w:t>
      </w:r>
    </w:p>
    <w:p w14:paraId="361D26F1" w14:textId="77777777" w:rsidR="00CE3D97" w:rsidRPr="00CE3D97" w:rsidRDefault="00CE3D97" w:rsidP="00CE3D97">
      <w:pPr>
        <w:rPr>
          <w:rFonts w:asciiTheme="majorBidi" w:hAnsiTheme="majorBidi" w:cstheme="majorBidi"/>
        </w:rPr>
      </w:pPr>
      <w:r w:rsidRPr="00CE3D97">
        <w:rPr>
          <w:rFonts w:asciiTheme="majorBidi" w:hAnsiTheme="majorBidi" w:cstheme="majorBidi"/>
        </w:rPr>
        <w:t xml:space="preserve">The current approach to manufacturing policy—applying tariffs and export controls without corresponding domestic production capacity to offset it—amounts to fighting economic competition with one hand tied behind our back. Tariffs often make imported goods more expensive while driving competitors to develop transshipment routes and forcing American companies into complex acquisition logistics to maintain production. Without robust domestic </w:t>
      </w:r>
      <w:r w:rsidRPr="00CE3D97">
        <w:rPr>
          <w:rFonts w:asciiTheme="majorBidi" w:hAnsiTheme="majorBidi" w:cstheme="majorBidi"/>
        </w:rPr>
        <w:lastRenderedPageBreak/>
        <w:t>manufacturing to fill the gaps, trade policy could become a zero-sum exercise that ultimately weakens American competitiveness rather than strengthening it. U.S. companies need to be able to competitively export to grow jobs, GDP, and ensure national security.</w:t>
      </w:r>
    </w:p>
    <w:p w14:paraId="176BC23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Congressional Declarations</w:t>
      </w:r>
    </w:p>
    <w:p w14:paraId="1C07A46F" w14:textId="77777777" w:rsidR="00CE3D97" w:rsidRPr="00CE3D97" w:rsidRDefault="00CE3D97" w:rsidP="00CE3D97">
      <w:pPr>
        <w:rPr>
          <w:rFonts w:asciiTheme="majorBidi" w:hAnsiTheme="majorBidi" w:cstheme="majorBidi"/>
        </w:rPr>
      </w:pPr>
      <w:r w:rsidRPr="00CE3D97">
        <w:rPr>
          <w:rFonts w:asciiTheme="majorBidi" w:hAnsiTheme="majorBidi" w:cstheme="majorBidi"/>
        </w:rPr>
        <w:t>Congress declares that:</w:t>
      </w:r>
    </w:p>
    <w:p w14:paraId="6C3BFCF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National Security Imperative</w:t>
      </w:r>
    </w:p>
    <w:p w14:paraId="54650E09"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restoration of American manufacturing capacity represents a critical national security imperative that requires immediate and sustained federal action. The current level of import dependence in critical technologies and industrial equipment creates unacceptable vulnerabilities that compromise national defense capabilities and economic security.</w:t>
      </w:r>
    </w:p>
    <w:p w14:paraId="43D85BD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Market-Based Solution Required</w:t>
      </w:r>
    </w:p>
    <w:p w14:paraId="5E482883"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complexity and scale of manufacturing finance challenges require a market-based solution that harnesses private sector efficiency while providing government backing to overcome market failures. The Government-Sponsored Enterprise model, proven successful in housing finance for over eight decades, provides the appropriate framework for addressing manufacturing finance market failures while maintaining fiscal responsibility and taxpayer protection. A GSE loan model can supplement actions such as tariff, tax, workforce, investment, and other incentives to rebuild critical manufacturing sectors domestically.</w:t>
      </w:r>
    </w:p>
    <w:p w14:paraId="1147088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Urgent Implementation Necessary</w:t>
      </w:r>
    </w:p>
    <w:p w14:paraId="6D1EDBD6"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current moment of manufacturing employment recovery, trade and tariff activity, and pro-growth policy momentum provides an ideal opportunity for program implementation. Decisive action is required to build on existing momentum while addressing structural financing challenges that prevent American manufacturers from competing effectively in global markets.</w:t>
      </w:r>
    </w:p>
    <w:p w14:paraId="53E494CE"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(4) Comprehensive Approach Essential</w:t>
      </w:r>
    </w:p>
    <w:p w14:paraId="032D8A9E" w14:textId="77777777" w:rsidR="00CE3D97" w:rsidRPr="00CE3D97" w:rsidRDefault="00CE3D97" w:rsidP="00CE3D97">
      <w:pPr>
        <w:rPr>
          <w:rFonts w:asciiTheme="majorBidi" w:hAnsiTheme="majorBidi" w:cstheme="majorBidi"/>
        </w:rPr>
      </w:pPr>
      <w:r w:rsidRPr="00CE3D97">
        <w:rPr>
          <w:rFonts w:asciiTheme="majorBidi" w:hAnsiTheme="majorBidi" w:cstheme="majorBidi"/>
        </w:rPr>
        <w:t>Effective manufacturing finance policy requires comprehensive coordination of existing federal programs, elimination of redundancies, and creation of unified systems that provide seamless access to capital for manufacturing companies of all sizes. Fragmented approaches that force companies to navigate multiple agencies with different requirements and timelines cannot achieve the scale and speed necessary for industrial transformation.</w:t>
      </w:r>
    </w:p>
    <w:p w14:paraId="052B7278"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5BDB896D">
          <v:rect id="_x0000_i1041" alt="" style="width:468pt;height:.05pt;mso-width-percent:0;mso-height-percent:0;mso-width-percent:0;mso-height-percent:0" o:hralign="center" o:hrstd="t" o:hr="t" fillcolor="#a0a0a0" stroked="f"/>
        </w:pict>
      </w:r>
    </w:p>
    <w:p w14:paraId="6ED3195E"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3. DEFINITIONS</w:t>
      </w:r>
    </w:p>
    <w:p w14:paraId="33812FB1" w14:textId="77777777" w:rsidR="00CE3D97" w:rsidRPr="00CE3D97" w:rsidRDefault="00CE3D97" w:rsidP="00CE3D97">
      <w:pPr>
        <w:rPr>
          <w:rFonts w:asciiTheme="majorBidi" w:hAnsiTheme="majorBidi" w:cstheme="majorBidi"/>
        </w:rPr>
      </w:pPr>
      <w:r w:rsidRPr="00CE3D97">
        <w:rPr>
          <w:rFonts w:asciiTheme="majorBidi" w:hAnsiTheme="majorBidi" w:cstheme="majorBidi"/>
        </w:rPr>
        <w:t>For purposes of this Act:</w:t>
      </w:r>
    </w:p>
    <w:p w14:paraId="7E0F77E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Advanced Manufacturing</w:t>
      </w:r>
    </w:p>
    <w:p w14:paraId="3278F579"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The term "advanced manufacturing" means manufacturing processes that incorporate innovative technologies including robotics, artificial intelligence, additive manufacturing, Internet of Things connectivity, advanced materials, and Industry 4.0 automation systems plus all their supply chains.</w:t>
      </w:r>
    </w:p>
    <w:p w14:paraId="656E012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Certified Manufacturing Lender</w:t>
      </w:r>
    </w:p>
    <w:p w14:paraId="482EA848"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term "certified manufacturing lender" means a financial institution that has been certified by the Corporation to participate in guarantee programs under this Act and meets the qualification requirements established under Section 7.</w:t>
      </w:r>
    </w:p>
    <w:p w14:paraId="40FAA2B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Corporation or Mannie Mac</w:t>
      </w:r>
    </w:p>
    <w:p w14:paraId="6A40B758"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term "Corporation" or "Mannie Mac" means the Manufacturing Finance Corporation established under Section 4.</w:t>
      </w:r>
    </w:p>
    <w:p w14:paraId="4FC690A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(4) Critical Supply Chain</w:t>
      </w:r>
    </w:p>
    <w:p w14:paraId="0FA7F671"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term "critical supply chain" means manufacturing activities that produce goods or components essential to national security, economic security, or public health, including semiconductors, pharmaceuticals, rare earth processing, battery production, and defense-related technologies and their supply chains including components, machinery, materials, and all inputs.</w:t>
      </w:r>
    </w:p>
    <w:p w14:paraId="39A6012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(5) Federal Manufacturing Finance Authority</w:t>
      </w:r>
    </w:p>
    <w:p w14:paraId="30860BA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term "Federal Manufacturing Finance Authority" or "Authority" means the authority established under Section 5 to oversee the Corporation and coordinate federal manufacturing finance activities.</w:t>
      </w:r>
    </w:p>
    <w:p w14:paraId="217AF0F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(6) Loan Program Coordinating Office</w:t>
      </w:r>
    </w:p>
    <w:p w14:paraId="047C37DD"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term "Loan Program Coordinating Office" or "LPCO" means the office established under Section 6 within the Office of Industrial Policy to coordinate federal manufacturing finance programs.</w:t>
      </w:r>
    </w:p>
    <w:p w14:paraId="2C77C8DE"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(7) Manufacturing Company</w:t>
      </w:r>
    </w:p>
    <w:p w14:paraId="0A61AD3D"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term "manufacturing company" means a business entity that derives fifty-one percent or more of its revenues or value-added from manufacturing activities conducted in facilities located within the United States.</w:t>
      </w:r>
    </w:p>
    <w:p w14:paraId="603FC6A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(8) Office of Industrial Strategy</w:t>
      </w:r>
    </w:p>
    <w:p w14:paraId="09B548D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term "Office of Industrial Strategy" (OIS) means the office within the Department of Commerce responsible for coordinating federal industrial policy initiatives.</w:t>
      </w:r>
    </w:p>
    <w:p w14:paraId="0AB92FB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(9) Priority Sector</w:t>
      </w:r>
    </w:p>
    <w:p w14:paraId="7D682265"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The term "priority sector" means manufacturing activities designated by the Authority as receiving enhanced guarantee coverage and fee reductions, including sub-sectors, sectors, industries or all of manufacturing as identified by the OIS.</w:t>
      </w:r>
    </w:p>
    <w:p w14:paraId="1EFC6F4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(10) Small and Medium-Sized Manufacturer</w:t>
      </w:r>
    </w:p>
    <w:p w14:paraId="55450679" w14:textId="77777777" w:rsidR="00CE3D97" w:rsidRPr="00CE3D97" w:rsidRDefault="00CE3D97" w:rsidP="00CE3D97">
      <w:pPr>
        <w:numPr>
          <w:ilvl w:val="0"/>
          <w:numId w:val="1"/>
        </w:numPr>
        <w:rPr>
          <w:rFonts w:asciiTheme="majorBidi" w:hAnsiTheme="majorBidi" w:cstheme="majorBidi"/>
        </w:rPr>
      </w:pPr>
      <w:r w:rsidRPr="00CE3D97">
        <w:rPr>
          <w:rFonts w:asciiTheme="majorBidi" w:hAnsiTheme="majorBidi" w:cstheme="majorBidi"/>
          <w:b/>
          <w:bCs/>
        </w:rPr>
        <w:t>Small manufacturers</w:t>
      </w:r>
      <w:r w:rsidRPr="00CE3D97">
        <w:rPr>
          <w:rFonts w:asciiTheme="majorBidi" w:hAnsiTheme="majorBidi" w:cstheme="majorBidi"/>
        </w:rPr>
        <w:t>: Up to 500 employees or $100 million annual revenue</w:t>
      </w:r>
    </w:p>
    <w:p w14:paraId="54164572" w14:textId="77777777" w:rsidR="00CE3D97" w:rsidRPr="00CE3D97" w:rsidRDefault="00CE3D97" w:rsidP="00CE3D97">
      <w:pPr>
        <w:numPr>
          <w:ilvl w:val="0"/>
          <w:numId w:val="1"/>
        </w:numPr>
        <w:rPr>
          <w:rFonts w:asciiTheme="majorBidi" w:hAnsiTheme="majorBidi" w:cstheme="majorBidi"/>
        </w:rPr>
      </w:pPr>
      <w:r w:rsidRPr="00CE3D97">
        <w:rPr>
          <w:rFonts w:asciiTheme="majorBidi" w:hAnsiTheme="majorBidi" w:cstheme="majorBidi"/>
          <w:b/>
          <w:bCs/>
        </w:rPr>
        <w:t>Medium-sized manufacturers</w:t>
      </w:r>
      <w:r w:rsidRPr="00CE3D97">
        <w:rPr>
          <w:rFonts w:asciiTheme="majorBidi" w:hAnsiTheme="majorBidi" w:cstheme="majorBidi"/>
        </w:rPr>
        <w:t>: 500-1,500 employees or $100 million-$1 billion annual revenue</w:t>
      </w:r>
    </w:p>
    <w:p w14:paraId="7572F90F"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734CF5B7">
          <v:rect id="_x0000_i1040" alt="" style="width:468pt;height:.05pt;mso-width-percent:0;mso-height-percent:0;mso-width-percent:0;mso-height-percent:0" o:hralign="center" o:hrstd="t" o:hr="t" fillcolor="#a0a0a0" stroked="f"/>
        </w:pict>
      </w:r>
    </w:p>
    <w:p w14:paraId="56C99BB3"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4. ESTABLISHMENT OF THE MANUFACTURING FINANCE CORPORATION</w:t>
      </w:r>
    </w:p>
    <w:p w14:paraId="0F670769"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Establishment</w:t>
      </w:r>
    </w:p>
    <w:p w14:paraId="7E93F167" w14:textId="77777777" w:rsidR="00CE3D97" w:rsidRPr="00CE3D97" w:rsidRDefault="00CE3D97" w:rsidP="00CE3D97">
      <w:pPr>
        <w:rPr>
          <w:rFonts w:asciiTheme="majorBidi" w:hAnsiTheme="majorBidi" w:cstheme="majorBidi"/>
        </w:rPr>
      </w:pPr>
      <w:r w:rsidRPr="00CE3D97">
        <w:rPr>
          <w:rFonts w:asciiTheme="majorBidi" w:hAnsiTheme="majorBidi" w:cstheme="majorBidi"/>
        </w:rPr>
        <w:t>There is hereby established a body corporate to be known as the Manufacturing Finance Corporation, which shall be a government-sponsored enterprise operating under the oversight of the Federal Manufacturing Finance Authority established under Section 5.</w:t>
      </w:r>
    </w:p>
    <w:p w14:paraId="0CA0E75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Purpose and Mission</w:t>
      </w:r>
    </w:p>
    <w:p w14:paraId="13D7D63D"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is established for the following purposes:</w:t>
      </w:r>
    </w:p>
    <w:p w14:paraId="5A42AFA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Primary Mission</w:t>
      </w:r>
    </w:p>
    <w:p w14:paraId="4B58D303" w14:textId="77777777" w:rsidR="00CE3D97" w:rsidRPr="00CE3D97" w:rsidRDefault="00CE3D97" w:rsidP="00CE3D97">
      <w:pPr>
        <w:rPr>
          <w:rFonts w:asciiTheme="majorBidi" w:hAnsiTheme="majorBidi" w:cstheme="majorBidi"/>
        </w:rPr>
      </w:pPr>
      <w:r w:rsidRPr="00CE3D97">
        <w:rPr>
          <w:rFonts w:asciiTheme="majorBidi" w:hAnsiTheme="majorBidi" w:cstheme="majorBidi"/>
        </w:rPr>
        <w:t>To provide loan guarantees, working capital financing, and investment capital to United States manufacturing companies through partnerships with private sector financial institutions, thereby addressing market failures in manufacturing finance and rebuilding American industrial competitiveness.</w:t>
      </w:r>
    </w:p>
    <w:p w14:paraId="29A3E8E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Strategic Objectives</w:t>
      </w:r>
    </w:p>
    <w:p w14:paraId="102B3626"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pursue the following strategic objectives:</w:t>
      </w:r>
    </w:p>
    <w:p w14:paraId="64C8FAD0" w14:textId="77777777" w:rsidR="00CE3D97" w:rsidRPr="00CE3D97" w:rsidRDefault="00CE3D97" w:rsidP="00CE3D97">
      <w:pPr>
        <w:numPr>
          <w:ilvl w:val="0"/>
          <w:numId w:val="2"/>
        </w:numPr>
        <w:rPr>
          <w:rFonts w:asciiTheme="majorBidi" w:hAnsiTheme="majorBidi" w:cstheme="majorBidi"/>
        </w:rPr>
      </w:pPr>
      <w:r w:rsidRPr="00CE3D97">
        <w:rPr>
          <w:rFonts w:asciiTheme="majorBidi" w:hAnsiTheme="majorBidi" w:cstheme="majorBidi"/>
        </w:rPr>
        <w:t>Facilitate access to affordable capital for manufacturing companies of all sizes</w:t>
      </w:r>
    </w:p>
    <w:p w14:paraId="0D4AE172" w14:textId="77777777" w:rsidR="00CE3D97" w:rsidRPr="00CE3D97" w:rsidRDefault="00CE3D97" w:rsidP="00CE3D97">
      <w:pPr>
        <w:numPr>
          <w:ilvl w:val="0"/>
          <w:numId w:val="2"/>
        </w:numPr>
        <w:rPr>
          <w:rFonts w:asciiTheme="majorBidi" w:hAnsiTheme="majorBidi" w:cstheme="majorBidi"/>
        </w:rPr>
      </w:pPr>
      <w:r w:rsidRPr="00CE3D97">
        <w:rPr>
          <w:rFonts w:asciiTheme="majorBidi" w:hAnsiTheme="majorBidi" w:cstheme="majorBidi"/>
        </w:rPr>
        <w:t>Support the reshoring of critical manufacturing capabilities to the United States</w:t>
      </w:r>
    </w:p>
    <w:p w14:paraId="0CB78AC3" w14:textId="77777777" w:rsidR="00CE3D97" w:rsidRPr="00CE3D97" w:rsidRDefault="00CE3D97" w:rsidP="00CE3D97">
      <w:pPr>
        <w:numPr>
          <w:ilvl w:val="0"/>
          <w:numId w:val="2"/>
        </w:numPr>
        <w:rPr>
          <w:rFonts w:asciiTheme="majorBidi" w:hAnsiTheme="majorBidi" w:cstheme="majorBidi"/>
        </w:rPr>
      </w:pPr>
      <w:r w:rsidRPr="00CE3D97">
        <w:rPr>
          <w:rFonts w:asciiTheme="majorBidi" w:hAnsiTheme="majorBidi" w:cstheme="majorBidi"/>
        </w:rPr>
        <w:t>Enhance supply chain resilience and reduce import dependence</w:t>
      </w:r>
    </w:p>
    <w:p w14:paraId="78532517" w14:textId="77777777" w:rsidR="00CE3D97" w:rsidRPr="00CE3D97" w:rsidRDefault="00CE3D97" w:rsidP="00CE3D97">
      <w:pPr>
        <w:numPr>
          <w:ilvl w:val="0"/>
          <w:numId w:val="2"/>
        </w:numPr>
        <w:rPr>
          <w:rFonts w:asciiTheme="majorBidi" w:hAnsiTheme="majorBidi" w:cstheme="majorBidi"/>
        </w:rPr>
      </w:pPr>
      <w:r w:rsidRPr="00CE3D97">
        <w:rPr>
          <w:rFonts w:asciiTheme="majorBidi" w:hAnsiTheme="majorBidi" w:cstheme="majorBidi"/>
        </w:rPr>
        <w:t>Promote advanced manufacturing technologies and Industry 4.0 adoption</w:t>
      </w:r>
    </w:p>
    <w:p w14:paraId="28C2E3C9" w14:textId="77777777" w:rsidR="00CE3D97" w:rsidRPr="00CE3D97" w:rsidRDefault="00CE3D97" w:rsidP="00CE3D97">
      <w:pPr>
        <w:numPr>
          <w:ilvl w:val="0"/>
          <w:numId w:val="2"/>
        </w:numPr>
        <w:rPr>
          <w:rFonts w:asciiTheme="majorBidi" w:hAnsiTheme="majorBidi" w:cstheme="majorBidi"/>
        </w:rPr>
      </w:pPr>
      <w:r w:rsidRPr="00CE3D97">
        <w:rPr>
          <w:rFonts w:asciiTheme="majorBidi" w:hAnsiTheme="majorBidi" w:cstheme="majorBidi"/>
        </w:rPr>
        <w:t>Create high-quality manufacturing employment opportunities</w:t>
      </w:r>
    </w:p>
    <w:p w14:paraId="57A9563B" w14:textId="77777777" w:rsidR="00CE3D97" w:rsidRPr="00CE3D97" w:rsidRDefault="00CE3D97" w:rsidP="00CE3D97">
      <w:pPr>
        <w:numPr>
          <w:ilvl w:val="0"/>
          <w:numId w:val="2"/>
        </w:numPr>
        <w:rPr>
          <w:rFonts w:asciiTheme="majorBidi" w:hAnsiTheme="majorBidi" w:cstheme="majorBidi"/>
        </w:rPr>
      </w:pPr>
      <w:r w:rsidRPr="00CE3D97">
        <w:rPr>
          <w:rFonts w:asciiTheme="majorBidi" w:hAnsiTheme="majorBidi" w:cstheme="majorBidi"/>
        </w:rPr>
        <w:t>Strengthen the defense industrial base and national security capabilities</w:t>
      </w:r>
    </w:p>
    <w:p w14:paraId="165E08D3" w14:textId="77777777" w:rsidR="00CE3D97" w:rsidRPr="00CE3D97" w:rsidRDefault="00CE3D97" w:rsidP="00CE3D97">
      <w:pPr>
        <w:numPr>
          <w:ilvl w:val="0"/>
          <w:numId w:val="2"/>
        </w:numPr>
        <w:rPr>
          <w:rFonts w:asciiTheme="majorBidi" w:hAnsiTheme="majorBidi" w:cstheme="majorBidi"/>
        </w:rPr>
      </w:pPr>
      <w:r w:rsidRPr="00CE3D97">
        <w:rPr>
          <w:rFonts w:asciiTheme="majorBidi" w:hAnsiTheme="majorBidi" w:cstheme="majorBidi"/>
        </w:rPr>
        <w:t>Leverage federal investment with bank loan origination multipliers</w:t>
      </w:r>
    </w:p>
    <w:p w14:paraId="3085560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lastRenderedPageBreak/>
        <w:t>(c) Corporate Structure and Governance</w:t>
      </w:r>
    </w:p>
    <w:p w14:paraId="0641258E"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Board of Directors</w:t>
      </w:r>
    </w:p>
    <w:p w14:paraId="0C4A6D1D"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be governed by a Board of Directors consisting of nine members appointed by the President with the advice and consent of the Senate. The Board shall include:</w:t>
      </w:r>
    </w:p>
    <w:p w14:paraId="1E48B1AD" w14:textId="77777777" w:rsidR="00CE3D97" w:rsidRPr="00CE3D97" w:rsidRDefault="00CE3D97" w:rsidP="00CE3D97">
      <w:pPr>
        <w:numPr>
          <w:ilvl w:val="0"/>
          <w:numId w:val="3"/>
        </w:numPr>
        <w:rPr>
          <w:rFonts w:asciiTheme="majorBidi" w:hAnsiTheme="majorBidi" w:cstheme="majorBidi"/>
        </w:rPr>
      </w:pPr>
      <w:r w:rsidRPr="00CE3D97">
        <w:rPr>
          <w:rFonts w:asciiTheme="majorBidi" w:hAnsiTheme="majorBidi" w:cstheme="majorBidi"/>
        </w:rPr>
        <w:t>Three members with extensive manufacturing industry experience</w:t>
      </w:r>
    </w:p>
    <w:p w14:paraId="65D4FFE7" w14:textId="77777777" w:rsidR="00CE3D97" w:rsidRPr="00CE3D97" w:rsidRDefault="00CE3D97" w:rsidP="00CE3D97">
      <w:pPr>
        <w:numPr>
          <w:ilvl w:val="0"/>
          <w:numId w:val="3"/>
        </w:numPr>
        <w:rPr>
          <w:rFonts w:asciiTheme="majorBidi" w:hAnsiTheme="majorBidi" w:cstheme="majorBidi"/>
        </w:rPr>
      </w:pPr>
      <w:r w:rsidRPr="00CE3D97">
        <w:rPr>
          <w:rFonts w:asciiTheme="majorBidi" w:hAnsiTheme="majorBidi" w:cstheme="majorBidi"/>
        </w:rPr>
        <w:t>Three members with banking and finance expertise</w:t>
      </w:r>
    </w:p>
    <w:p w14:paraId="376A3AC1" w14:textId="77777777" w:rsidR="00CE3D97" w:rsidRPr="00CE3D97" w:rsidRDefault="00CE3D97" w:rsidP="00CE3D97">
      <w:pPr>
        <w:numPr>
          <w:ilvl w:val="0"/>
          <w:numId w:val="3"/>
        </w:numPr>
        <w:rPr>
          <w:rFonts w:asciiTheme="majorBidi" w:hAnsiTheme="majorBidi" w:cstheme="majorBidi"/>
        </w:rPr>
      </w:pPr>
      <w:r w:rsidRPr="00CE3D97">
        <w:rPr>
          <w:rFonts w:asciiTheme="majorBidi" w:hAnsiTheme="majorBidi" w:cstheme="majorBidi"/>
        </w:rPr>
        <w:t>Two members with government and regulatory experience</w:t>
      </w:r>
    </w:p>
    <w:p w14:paraId="015CBEEE" w14:textId="77777777" w:rsidR="00CE3D97" w:rsidRPr="00CE3D97" w:rsidRDefault="00CE3D97" w:rsidP="00CE3D97">
      <w:pPr>
        <w:numPr>
          <w:ilvl w:val="0"/>
          <w:numId w:val="3"/>
        </w:numPr>
        <w:rPr>
          <w:rFonts w:asciiTheme="majorBidi" w:hAnsiTheme="majorBidi" w:cstheme="majorBidi"/>
        </w:rPr>
      </w:pPr>
      <w:r w:rsidRPr="00CE3D97">
        <w:rPr>
          <w:rFonts w:asciiTheme="majorBidi" w:hAnsiTheme="majorBidi" w:cstheme="majorBidi"/>
        </w:rPr>
        <w:t>One member representing labor interests in manufacturing</w:t>
      </w:r>
    </w:p>
    <w:p w14:paraId="5E15688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Chief Executive Officer</w:t>
      </w:r>
    </w:p>
    <w:p w14:paraId="765717F8"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be managed by a Chief Executive Officer appointed by the Board of Directors with the approval of the Federal Manufacturing Finance Authority.</w:t>
      </w:r>
    </w:p>
    <w:p w14:paraId="063F7B1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Independence and Accountability</w:t>
      </w:r>
    </w:p>
    <w:p w14:paraId="4C6297F2"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operate with sufficient independence to make lending and guarantee decisions based on sound business principles while remaining accountable to the Authority for policy compliance and performance objectives.</w:t>
      </w:r>
    </w:p>
    <w:p w14:paraId="7D6BF04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(d) Powers and Authorities</w:t>
      </w:r>
    </w:p>
    <w:p w14:paraId="30EE0466"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is authorized to:</w:t>
      </w:r>
    </w:p>
    <w:p w14:paraId="362B9BD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Guarantee Authority</w:t>
      </w:r>
    </w:p>
    <w:p w14:paraId="42065854" w14:textId="77777777" w:rsidR="00CE3D97" w:rsidRPr="00CE3D97" w:rsidRDefault="00CE3D97" w:rsidP="00CE3D97">
      <w:pPr>
        <w:rPr>
          <w:rFonts w:asciiTheme="majorBidi" w:hAnsiTheme="majorBidi" w:cstheme="majorBidi"/>
        </w:rPr>
      </w:pPr>
      <w:r w:rsidRPr="00CE3D97">
        <w:rPr>
          <w:rFonts w:asciiTheme="majorBidi" w:hAnsiTheme="majorBidi" w:cstheme="majorBidi"/>
        </w:rPr>
        <w:t>Provide guarantees on loans made by certified manufacturing lenders to eligible manufacturing companies, subject to the terms and conditions established under Section 8.</w:t>
      </w:r>
    </w:p>
    <w:p w14:paraId="0877647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Direct Lending Authority</w:t>
      </w:r>
    </w:p>
    <w:p w14:paraId="6755C374" w14:textId="77777777" w:rsidR="00CE3D97" w:rsidRPr="00CE3D97" w:rsidRDefault="00CE3D97" w:rsidP="00CE3D97">
      <w:pPr>
        <w:rPr>
          <w:rFonts w:asciiTheme="majorBidi" w:hAnsiTheme="majorBidi" w:cstheme="majorBidi"/>
        </w:rPr>
      </w:pPr>
      <w:r w:rsidRPr="00CE3D97">
        <w:rPr>
          <w:rFonts w:asciiTheme="majorBidi" w:hAnsiTheme="majorBidi" w:cstheme="majorBidi"/>
        </w:rPr>
        <w:t>Make direct loans to manufacturing companies for transactions exceeding $25 million when private sector financing is not available on reasonable terms.</w:t>
      </w:r>
    </w:p>
    <w:p w14:paraId="6038290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Secondary Market Operations</w:t>
      </w:r>
    </w:p>
    <w:p w14:paraId="658A12D5" w14:textId="77777777" w:rsidR="00CE3D97" w:rsidRPr="00CE3D97" w:rsidRDefault="00CE3D97" w:rsidP="00CE3D97">
      <w:pPr>
        <w:rPr>
          <w:rFonts w:asciiTheme="majorBidi" w:hAnsiTheme="majorBidi" w:cstheme="majorBidi"/>
        </w:rPr>
      </w:pPr>
      <w:r w:rsidRPr="00CE3D97">
        <w:rPr>
          <w:rFonts w:asciiTheme="majorBidi" w:hAnsiTheme="majorBidi" w:cstheme="majorBidi"/>
        </w:rPr>
        <w:t>Purchase, sell, and securitize guaranteed portions of manufacturing loans to create liquidity and enable capital recycling by participating lenders.</w:t>
      </w:r>
    </w:p>
    <w:p w14:paraId="7D015EC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(4) Fee Collection</w:t>
      </w:r>
    </w:p>
    <w:p w14:paraId="389ECE1E" w14:textId="77777777" w:rsidR="00CE3D97" w:rsidRPr="00CE3D97" w:rsidRDefault="00CE3D97" w:rsidP="00CE3D97">
      <w:pPr>
        <w:rPr>
          <w:rFonts w:asciiTheme="majorBidi" w:hAnsiTheme="majorBidi" w:cstheme="majorBidi"/>
        </w:rPr>
      </w:pPr>
      <w:r w:rsidRPr="00CE3D97">
        <w:rPr>
          <w:rFonts w:asciiTheme="majorBidi" w:hAnsiTheme="majorBidi" w:cstheme="majorBidi"/>
        </w:rPr>
        <w:t>Collect guarantee fees, application fees, and other charges necessary to support Corporation operations and maintain financial sustainability.</w:t>
      </w:r>
    </w:p>
    <w:p w14:paraId="3F56211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(5) Regulatory and Compliance Authority</w:t>
      </w:r>
    </w:p>
    <w:p w14:paraId="6640B1DE"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Establish regulations, guidelines, and procedures necessary to implement guarantee programs and ensure compliance with fraud prevention and risk management requirements.</w:t>
      </w:r>
    </w:p>
    <w:p w14:paraId="5AF4802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(e) Federal Agency Status</w:t>
      </w:r>
    </w:p>
    <w:p w14:paraId="70E5C863"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be considered a federal agency for purposes of the Federal Tort Claims Act, the Freedom of Information Act, and other applicable federal statutes, while maintaining operational independence in lending and guarantee decisions.</w:t>
      </w:r>
    </w:p>
    <w:p w14:paraId="3A4564D8"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(f) No Implicit Full-Faith-and-Credit Guarantee</w:t>
      </w:r>
    </w:p>
    <w:p w14:paraId="133A7515" w14:textId="77777777" w:rsidR="00CE3D97" w:rsidRPr="00CE3D97" w:rsidRDefault="00CE3D97" w:rsidP="00CE3D97">
      <w:pPr>
        <w:rPr>
          <w:rFonts w:asciiTheme="majorBidi" w:hAnsiTheme="majorBidi" w:cstheme="majorBidi"/>
        </w:rPr>
      </w:pPr>
      <w:r w:rsidRPr="00CE3D97">
        <w:rPr>
          <w:rFonts w:asciiTheme="majorBidi" w:hAnsiTheme="majorBidi" w:cstheme="majorBidi"/>
        </w:rPr>
        <w:t>Nothing in this Act shall be construed to create an implicit full-faith-and-credit guarantee of any obligation of the Corporation beyond guarantees expressly authorized under this Act.</w:t>
      </w:r>
    </w:p>
    <w:p w14:paraId="44AA6C76" w14:textId="77777777" w:rsidR="00CE3D97" w:rsidRPr="00CE3D97" w:rsidRDefault="00CE3D97" w:rsidP="00CE3D97">
      <w:pPr>
        <w:rPr>
          <w:rFonts w:asciiTheme="majorBidi" w:hAnsiTheme="majorBidi" w:cstheme="majorBidi"/>
        </w:rPr>
      </w:pPr>
    </w:p>
    <w:p w14:paraId="590FCFCB"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49557E23">
          <v:rect id="_x0000_i1039" alt="" style="width:468pt;height:.05pt;mso-width-percent:0;mso-height-percent:0;mso-width-percent:0;mso-height-percent:0" o:hralign="center" o:hrstd="t" o:hr="t" fillcolor="#a0a0a0" stroked="f"/>
        </w:pict>
      </w:r>
    </w:p>
    <w:p w14:paraId="4EA39249"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5. FEDERAL MANUFACTURING FINANCE AUTHORITY</w:t>
      </w:r>
    </w:p>
    <w:p w14:paraId="742FD7C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Establishment and Organization</w:t>
      </w:r>
    </w:p>
    <w:p w14:paraId="6A76D924" w14:textId="77777777" w:rsidR="00CE3D97" w:rsidRPr="00CE3D97" w:rsidRDefault="00CE3D97" w:rsidP="00CE3D97">
      <w:pPr>
        <w:rPr>
          <w:rFonts w:asciiTheme="majorBidi" w:hAnsiTheme="majorBidi" w:cstheme="majorBidi"/>
        </w:rPr>
      </w:pPr>
      <w:r w:rsidRPr="00CE3D97">
        <w:rPr>
          <w:rFonts w:asciiTheme="majorBidi" w:hAnsiTheme="majorBidi" w:cstheme="majorBidi"/>
        </w:rPr>
        <w:t>There is hereby established within the Department of Commerce the Federal Manufacturing Finance Authority, which shall provide cabinet-level oversight of the Corporation while preserving operational independence necessary for effective lending operations.</w:t>
      </w:r>
    </w:p>
    <w:p w14:paraId="6C753C1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Leadership and Structure</w:t>
      </w:r>
    </w:p>
    <w:p w14:paraId="688EAAB9"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Director</w:t>
      </w:r>
    </w:p>
    <w:p w14:paraId="443864C8"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Authority shall be headed by a Director appointed by the President with the advice and consent of the Senate. The Director shall serve a term of six years and may be reappointed for one additional term.</w:t>
      </w:r>
    </w:p>
    <w:p w14:paraId="427F23D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Deputy Directors</w:t>
      </w:r>
    </w:p>
    <w:p w14:paraId="22900C56"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Authority shall include Deputy Directors for Risk Management, Program Operations, and Policy Coordination, each appointed by the Director with the approval of the Secretary of Commerce.</w:t>
      </w:r>
    </w:p>
    <w:p w14:paraId="0B360F6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Advisory Council</w:t>
      </w:r>
    </w:p>
    <w:p w14:paraId="33FA3CFC"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Authority shall establish an Advisory Council consisting of representatives from manufacturing industries, financial institutions, labor organizations, and academic institutions to provide guidance on program development and implementation.</w:t>
      </w:r>
    </w:p>
    <w:p w14:paraId="2202637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Responsibilities and Functions</w:t>
      </w:r>
    </w:p>
    <w:p w14:paraId="50AEB6D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Policy Oversight</w:t>
      </w:r>
    </w:p>
    <w:p w14:paraId="59A9B53E"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The Authority shall establish policy frameworks for Corporation operations, including guarantee program parameters, eligibility criteria, risk management standards, and performance objectives.</w:t>
      </w:r>
    </w:p>
    <w:p w14:paraId="5E9AE28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Regulatory Coordination</w:t>
      </w:r>
    </w:p>
    <w:p w14:paraId="76F0B75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Authority shall coordinate with federal banking regulators, including the Federal Reserve, FDIC, OCC, and NCUA, to ensure that Corporation guarantee programs receive appropriate regulatory treatment and support broader financial stability objectives.</w:t>
      </w:r>
    </w:p>
    <w:p w14:paraId="0BB7940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Interagency Coordination</w:t>
      </w:r>
    </w:p>
    <w:p w14:paraId="1CB776CA"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Authority shall coordinate with other federal agencies operating manufacturing finance programs to eliminate redundancies, share best practices, and provide unified services to manufacturing companies.</w:t>
      </w:r>
    </w:p>
    <w:p w14:paraId="4554E279"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(4) Performance Monitoring</w:t>
      </w:r>
    </w:p>
    <w:p w14:paraId="6481138C"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Authority shall monitor Corporation performance against established objectives and provide regular reports to Congress on program effectiveness, financial sustainability, and economic impact.</w:t>
      </w:r>
    </w:p>
    <w:p w14:paraId="46D7C8A9"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(d) Interagency Coordination Framework</w:t>
      </w:r>
    </w:p>
    <w:p w14:paraId="5F39DD5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Policy, Risk, Budget, and Oversight Group</w:t>
      </w:r>
    </w:p>
    <w:p w14:paraId="49ECA280"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Authority shall establish an interagency group modeled on the Committee on Foreign Investment in the United States (CFIUS) that includes representatives from:</w:t>
      </w:r>
    </w:p>
    <w:p w14:paraId="1622F12D" w14:textId="77777777" w:rsidR="00CE3D97" w:rsidRPr="00CE3D97" w:rsidRDefault="00CE3D97" w:rsidP="00CE3D97">
      <w:pPr>
        <w:numPr>
          <w:ilvl w:val="0"/>
          <w:numId w:val="4"/>
        </w:numPr>
        <w:rPr>
          <w:rFonts w:asciiTheme="majorBidi" w:hAnsiTheme="majorBidi" w:cstheme="majorBidi"/>
        </w:rPr>
      </w:pPr>
      <w:r w:rsidRPr="00CE3D97">
        <w:rPr>
          <w:rFonts w:asciiTheme="majorBidi" w:hAnsiTheme="majorBidi" w:cstheme="majorBidi"/>
        </w:rPr>
        <w:t>Department of Treasury</w:t>
      </w:r>
    </w:p>
    <w:p w14:paraId="558B1BAB" w14:textId="77777777" w:rsidR="00CE3D97" w:rsidRPr="00CE3D97" w:rsidRDefault="00CE3D97" w:rsidP="00CE3D97">
      <w:pPr>
        <w:numPr>
          <w:ilvl w:val="0"/>
          <w:numId w:val="4"/>
        </w:numPr>
        <w:rPr>
          <w:rFonts w:asciiTheme="majorBidi" w:hAnsiTheme="majorBidi" w:cstheme="majorBidi"/>
        </w:rPr>
      </w:pPr>
      <w:r w:rsidRPr="00CE3D97">
        <w:rPr>
          <w:rFonts w:asciiTheme="majorBidi" w:hAnsiTheme="majorBidi" w:cstheme="majorBidi"/>
        </w:rPr>
        <w:t>Federal Reserve Board</w:t>
      </w:r>
    </w:p>
    <w:p w14:paraId="54B16488" w14:textId="77777777" w:rsidR="00CE3D97" w:rsidRPr="00CE3D97" w:rsidRDefault="00CE3D97" w:rsidP="00CE3D97">
      <w:pPr>
        <w:numPr>
          <w:ilvl w:val="0"/>
          <w:numId w:val="4"/>
        </w:numPr>
        <w:rPr>
          <w:rFonts w:asciiTheme="majorBidi" w:hAnsiTheme="majorBidi" w:cstheme="majorBidi"/>
        </w:rPr>
      </w:pPr>
      <w:r w:rsidRPr="00CE3D97">
        <w:rPr>
          <w:rFonts w:asciiTheme="majorBidi" w:hAnsiTheme="majorBidi" w:cstheme="majorBidi"/>
        </w:rPr>
        <w:t>Federal Deposit Insurance Corporation</w:t>
      </w:r>
    </w:p>
    <w:p w14:paraId="346AA773" w14:textId="77777777" w:rsidR="00CE3D97" w:rsidRPr="00CE3D97" w:rsidRDefault="00CE3D97" w:rsidP="00CE3D97">
      <w:pPr>
        <w:numPr>
          <w:ilvl w:val="0"/>
          <w:numId w:val="4"/>
        </w:numPr>
        <w:rPr>
          <w:rFonts w:asciiTheme="majorBidi" w:hAnsiTheme="majorBidi" w:cstheme="majorBidi"/>
        </w:rPr>
      </w:pPr>
      <w:r w:rsidRPr="00CE3D97">
        <w:rPr>
          <w:rFonts w:asciiTheme="majorBidi" w:hAnsiTheme="majorBidi" w:cstheme="majorBidi"/>
        </w:rPr>
        <w:t>Office of the Comptroller of the Currency</w:t>
      </w:r>
    </w:p>
    <w:p w14:paraId="7AA6ABC8" w14:textId="77777777" w:rsidR="00CE3D97" w:rsidRPr="00CE3D97" w:rsidRDefault="00CE3D97" w:rsidP="00CE3D97">
      <w:pPr>
        <w:numPr>
          <w:ilvl w:val="0"/>
          <w:numId w:val="4"/>
        </w:numPr>
        <w:rPr>
          <w:rFonts w:asciiTheme="majorBidi" w:hAnsiTheme="majorBidi" w:cstheme="majorBidi"/>
        </w:rPr>
      </w:pPr>
      <w:r w:rsidRPr="00CE3D97">
        <w:rPr>
          <w:rFonts w:asciiTheme="majorBidi" w:hAnsiTheme="majorBidi" w:cstheme="majorBidi"/>
        </w:rPr>
        <w:t>Small Business Administration</w:t>
      </w:r>
    </w:p>
    <w:p w14:paraId="67192305" w14:textId="77777777" w:rsidR="00CE3D97" w:rsidRPr="00CE3D97" w:rsidRDefault="00CE3D97" w:rsidP="00CE3D97">
      <w:pPr>
        <w:numPr>
          <w:ilvl w:val="0"/>
          <w:numId w:val="4"/>
        </w:numPr>
        <w:rPr>
          <w:rFonts w:asciiTheme="majorBidi" w:hAnsiTheme="majorBidi" w:cstheme="majorBidi"/>
        </w:rPr>
      </w:pPr>
      <w:r w:rsidRPr="00CE3D97">
        <w:rPr>
          <w:rFonts w:asciiTheme="majorBidi" w:hAnsiTheme="majorBidi" w:cstheme="majorBidi"/>
        </w:rPr>
        <w:t>Department of Energy</w:t>
      </w:r>
    </w:p>
    <w:p w14:paraId="4A617153" w14:textId="77777777" w:rsidR="00CE3D97" w:rsidRPr="00CE3D97" w:rsidRDefault="00CE3D97" w:rsidP="00CE3D97">
      <w:pPr>
        <w:numPr>
          <w:ilvl w:val="0"/>
          <w:numId w:val="4"/>
        </w:numPr>
        <w:rPr>
          <w:rFonts w:asciiTheme="majorBidi" w:hAnsiTheme="majorBidi" w:cstheme="majorBidi"/>
        </w:rPr>
      </w:pPr>
      <w:r w:rsidRPr="00CE3D97">
        <w:rPr>
          <w:rFonts w:asciiTheme="majorBidi" w:hAnsiTheme="majorBidi" w:cstheme="majorBidi"/>
        </w:rPr>
        <w:t>Department of Defense</w:t>
      </w:r>
    </w:p>
    <w:p w14:paraId="17455652" w14:textId="77777777" w:rsidR="00CE3D97" w:rsidRPr="00CE3D97" w:rsidRDefault="00CE3D97" w:rsidP="00CE3D97">
      <w:pPr>
        <w:numPr>
          <w:ilvl w:val="0"/>
          <w:numId w:val="4"/>
        </w:numPr>
        <w:rPr>
          <w:rFonts w:asciiTheme="majorBidi" w:hAnsiTheme="majorBidi" w:cstheme="majorBidi"/>
        </w:rPr>
      </w:pPr>
      <w:r w:rsidRPr="00CE3D97">
        <w:rPr>
          <w:rFonts w:asciiTheme="majorBidi" w:hAnsiTheme="majorBidi" w:cstheme="majorBidi"/>
        </w:rPr>
        <w:t>National Economic Council</w:t>
      </w:r>
    </w:p>
    <w:p w14:paraId="5A0D411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Coordination Responsibilities</w:t>
      </w:r>
    </w:p>
    <w:p w14:paraId="4987A74A"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interagency group shall:</w:t>
      </w:r>
    </w:p>
    <w:p w14:paraId="74298CBC" w14:textId="77777777" w:rsidR="00CE3D97" w:rsidRPr="00CE3D97" w:rsidRDefault="00CE3D97" w:rsidP="00CE3D97">
      <w:pPr>
        <w:numPr>
          <w:ilvl w:val="0"/>
          <w:numId w:val="5"/>
        </w:numPr>
        <w:rPr>
          <w:rFonts w:asciiTheme="majorBidi" w:hAnsiTheme="majorBidi" w:cstheme="majorBidi"/>
        </w:rPr>
      </w:pPr>
      <w:r w:rsidRPr="00CE3D97">
        <w:rPr>
          <w:rFonts w:asciiTheme="majorBidi" w:hAnsiTheme="majorBidi" w:cstheme="majorBidi"/>
        </w:rPr>
        <w:t>Coordinate risk management standards across federal manufacturing finance programs including the Office of Strategic Capital</w:t>
      </w:r>
    </w:p>
    <w:p w14:paraId="7908F3BE" w14:textId="77777777" w:rsidR="00CE3D97" w:rsidRPr="00CE3D97" w:rsidRDefault="00CE3D97" w:rsidP="00CE3D97">
      <w:pPr>
        <w:numPr>
          <w:ilvl w:val="0"/>
          <w:numId w:val="5"/>
        </w:numPr>
        <w:rPr>
          <w:rFonts w:asciiTheme="majorBidi" w:hAnsiTheme="majorBidi" w:cstheme="majorBidi"/>
        </w:rPr>
      </w:pPr>
      <w:r w:rsidRPr="00CE3D97">
        <w:rPr>
          <w:rFonts w:asciiTheme="majorBidi" w:hAnsiTheme="majorBidi" w:cstheme="majorBidi"/>
        </w:rPr>
        <w:lastRenderedPageBreak/>
        <w:t>Coordinate budget requests and appropriations for manufacturing finance initiatives</w:t>
      </w:r>
    </w:p>
    <w:p w14:paraId="677BABFE" w14:textId="77777777" w:rsidR="00CE3D97" w:rsidRPr="00CE3D97" w:rsidRDefault="00CE3D97" w:rsidP="00CE3D97">
      <w:pPr>
        <w:numPr>
          <w:ilvl w:val="0"/>
          <w:numId w:val="5"/>
        </w:numPr>
        <w:rPr>
          <w:rFonts w:asciiTheme="majorBidi" w:hAnsiTheme="majorBidi" w:cstheme="majorBidi"/>
        </w:rPr>
      </w:pPr>
      <w:r w:rsidRPr="00CE3D97">
        <w:rPr>
          <w:rFonts w:asciiTheme="majorBidi" w:hAnsiTheme="majorBidi" w:cstheme="majorBidi"/>
        </w:rPr>
        <w:t>Establish performance metrics and evaluation criteria for program effectiveness</w:t>
      </w:r>
    </w:p>
    <w:p w14:paraId="0E8225BD" w14:textId="77777777" w:rsidR="00CE3D97" w:rsidRPr="00CE3D97" w:rsidRDefault="00CE3D97" w:rsidP="00CE3D97">
      <w:pPr>
        <w:numPr>
          <w:ilvl w:val="0"/>
          <w:numId w:val="5"/>
        </w:numPr>
        <w:rPr>
          <w:rFonts w:asciiTheme="majorBidi" w:hAnsiTheme="majorBidi" w:cstheme="majorBidi"/>
        </w:rPr>
      </w:pPr>
      <w:r w:rsidRPr="00CE3D97">
        <w:rPr>
          <w:rFonts w:asciiTheme="majorBidi" w:hAnsiTheme="majorBidi" w:cstheme="majorBidi"/>
        </w:rPr>
        <w:t>Provide policy recommendations for program improvements and expansion</w:t>
      </w:r>
    </w:p>
    <w:p w14:paraId="31EE7DCE"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Information Sharing</w:t>
      </w:r>
    </w:p>
    <w:p w14:paraId="255D1FE1"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Authority shall establish secure information sharing protocols that enable real-time coordination among federal agencies while protecting proprietary business information and maintaining appropriate confidentiality safeguards.</w:t>
      </w:r>
    </w:p>
    <w:p w14:paraId="009CBEA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(e) Relationship with Office of Industrial Policy</w:t>
      </w:r>
    </w:p>
    <w:p w14:paraId="1849C955"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Authority shall operate within the Office of Industrial Policy to ensure alignment with broader industrial policy objectives while maintaining sufficient independence to make lending and guarantee decisions based on sound business principles and risk management considerations.</w:t>
      </w:r>
    </w:p>
    <w:p w14:paraId="61BD871D"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64AF5618">
          <v:rect id="_x0000_i1038" alt="" style="width:468pt;height:.05pt;mso-width-percent:0;mso-height-percent:0;mso-width-percent:0;mso-height-percent:0" o:hralign="center" o:hrstd="t" o:hr="t" fillcolor="#a0a0a0" stroked="f"/>
        </w:pict>
      </w:r>
    </w:p>
    <w:p w14:paraId="3EF54295"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6. LOAN PROGRAM COORDINATING OFFICE</w:t>
      </w:r>
    </w:p>
    <w:p w14:paraId="6208249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Establishment</w:t>
      </w:r>
    </w:p>
    <w:p w14:paraId="6D70CC95" w14:textId="77777777" w:rsidR="00CE3D97" w:rsidRPr="00CE3D97" w:rsidRDefault="00CE3D97" w:rsidP="00CE3D97">
      <w:pPr>
        <w:rPr>
          <w:rFonts w:asciiTheme="majorBidi" w:hAnsiTheme="majorBidi" w:cstheme="majorBidi"/>
        </w:rPr>
      </w:pPr>
      <w:r w:rsidRPr="00CE3D97">
        <w:rPr>
          <w:rFonts w:asciiTheme="majorBidi" w:hAnsiTheme="majorBidi" w:cstheme="majorBidi"/>
        </w:rPr>
        <w:t>There is hereby established within the Office of Industrial Policy a Loan Program Coordinating Office to provide unified oversight and coordination of all federal manufacturing finance and grant initiatives.</w:t>
      </w:r>
    </w:p>
    <w:p w14:paraId="1B65698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Three-Pillar Coordination Framework</w:t>
      </w:r>
    </w:p>
    <w:p w14:paraId="1C8DAA5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Program Consolidation and Integration</w:t>
      </w:r>
    </w:p>
    <w:p w14:paraId="01CBDC91"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LPCO shall organize, synchronize, and coordinate existing manufacturing loan entities across the federal government, eliminating redundancies while preserving specialized expertise.</w:t>
      </w:r>
    </w:p>
    <w:p w14:paraId="04D952D0"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process shall include:</w:t>
      </w:r>
    </w:p>
    <w:p w14:paraId="204AA885" w14:textId="77777777" w:rsidR="00CE3D97" w:rsidRPr="00CE3D97" w:rsidRDefault="00CE3D97" w:rsidP="00CE3D97">
      <w:pPr>
        <w:numPr>
          <w:ilvl w:val="0"/>
          <w:numId w:val="6"/>
        </w:numPr>
        <w:rPr>
          <w:rFonts w:asciiTheme="majorBidi" w:hAnsiTheme="majorBidi" w:cstheme="majorBidi"/>
        </w:rPr>
      </w:pPr>
      <w:r w:rsidRPr="00CE3D97">
        <w:rPr>
          <w:rFonts w:asciiTheme="majorBidi" w:hAnsiTheme="majorBidi" w:cstheme="majorBidi"/>
        </w:rPr>
        <w:t>Coordination with manufacturing-related loan programs from the Small Business Administration</w:t>
      </w:r>
    </w:p>
    <w:p w14:paraId="6B2FAE35" w14:textId="77777777" w:rsidR="00CE3D97" w:rsidRPr="00CE3D97" w:rsidRDefault="00CE3D97" w:rsidP="00CE3D97">
      <w:pPr>
        <w:numPr>
          <w:ilvl w:val="0"/>
          <w:numId w:val="6"/>
        </w:numPr>
        <w:rPr>
          <w:rFonts w:asciiTheme="majorBidi" w:hAnsiTheme="majorBidi" w:cstheme="majorBidi"/>
        </w:rPr>
      </w:pPr>
      <w:r w:rsidRPr="00CE3D97">
        <w:rPr>
          <w:rFonts w:asciiTheme="majorBidi" w:hAnsiTheme="majorBidi" w:cstheme="majorBidi"/>
        </w:rPr>
        <w:t>Coordination with Department of Energy Loan Programs Office for manufacturing projects</w:t>
      </w:r>
    </w:p>
    <w:p w14:paraId="1F3B0CC9" w14:textId="77777777" w:rsidR="00CE3D97" w:rsidRPr="00CE3D97" w:rsidRDefault="00CE3D97" w:rsidP="00CE3D97">
      <w:pPr>
        <w:numPr>
          <w:ilvl w:val="0"/>
          <w:numId w:val="6"/>
        </w:numPr>
        <w:rPr>
          <w:rFonts w:asciiTheme="majorBidi" w:hAnsiTheme="majorBidi" w:cstheme="majorBidi"/>
        </w:rPr>
      </w:pPr>
      <w:r w:rsidRPr="00CE3D97">
        <w:rPr>
          <w:rFonts w:asciiTheme="majorBidi" w:hAnsiTheme="majorBidi" w:cstheme="majorBidi"/>
        </w:rPr>
        <w:t>Integration with Department of Commerce CHIPS Act implementation activities</w:t>
      </w:r>
    </w:p>
    <w:p w14:paraId="3766334B" w14:textId="77777777" w:rsidR="00CE3D97" w:rsidRPr="00CE3D97" w:rsidRDefault="00CE3D97" w:rsidP="00CE3D97">
      <w:pPr>
        <w:numPr>
          <w:ilvl w:val="0"/>
          <w:numId w:val="6"/>
        </w:numPr>
        <w:rPr>
          <w:rFonts w:asciiTheme="majorBidi" w:hAnsiTheme="majorBidi" w:cstheme="majorBidi"/>
        </w:rPr>
      </w:pPr>
      <w:r w:rsidRPr="00CE3D97">
        <w:rPr>
          <w:rFonts w:asciiTheme="majorBidi" w:hAnsiTheme="majorBidi" w:cstheme="majorBidi"/>
        </w:rPr>
        <w:t>Alignment with Department of Defense Office of Strategic Capital initiatives</w:t>
      </w:r>
    </w:p>
    <w:p w14:paraId="66CA8788" w14:textId="77777777" w:rsidR="00CE3D97" w:rsidRPr="00CE3D97" w:rsidRDefault="00CE3D97" w:rsidP="00CE3D97">
      <w:pPr>
        <w:numPr>
          <w:ilvl w:val="0"/>
          <w:numId w:val="6"/>
        </w:numPr>
        <w:rPr>
          <w:rFonts w:asciiTheme="majorBidi" w:hAnsiTheme="majorBidi" w:cstheme="majorBidi"/>
        </w:rPr>
      </w:pPr>
      <w:r w:rsidRPr="00CE3D97">
        <w:rPr>
          <w:rFonts w:asciiTheme="majorBidi" w:hAnsiTheme="majorBidi" w:cstheme="majorBidi"/>
        </w:rPr>
        <w:t>Coordination with other USG manufacturing and research and development loan programs</w:t>
      </w:r>
    </w:p>
    <w:p w14:paraId="02BE4A9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lastRenderedPageBreak/>
        <w:t>(2) Interagency Policy Coordination</w:t>
      </w:r>
    </w:p>
    <w:p w14:paraId="5940690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LPCO shall establish and maintain the interagency coordination framework described in Section 5(d), ensuring that manufacturing finance policy aligns with broader economic and national security objectives while maintaining operational efficiency.</w:t>
      </w:r>
    </w:p>
    <w:p w14:paraId="170B350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One-Stop Company Services</w:t>
      </w:r>
    </w:p>
    <w:p w14:paraId="23FD1599"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LPCO shall provide comprehensive customer service capabilities as part of the OIS customer services effort that enable manufacturing companies to access the full range of federal support programs through unified application processes, shared technology platforms, and coordinated guarantee structures.</w:t>
      </w:r>
    </w:p>
    <w:p w14:paraId="3F3244D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Technology Integration and Infrastructure</w:t>
      </w:r>
    </w:p>
    <w:p w14:paraId="0687665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Common Operating Picture</w:t>
      </w:r>
    </w:p>
    <w:p w14:paraId="136DCB9C"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LPCO shall develop and maintain a common operating picture that:</w:t>
      </w:r>
    </w:p>
    <w:p w14:paraId="7628D564" w14:textId="77777777" w:rsidR="00CE3D97" w:rsidRPr="00CE3D97" w:rsidRDefault="00CE3D97" w:rsidP="00CE3D97">
      <w:pPr>
        <w:rPr>
          <w:rFonts w:asciiTheme="majorBidi" w:hAnsiTheme="majorBidi" w:cstheme="majorBidi"/>
        </w:rPr>
      </w:pPr>
      <w:r w:rsidRPr="00CE3D97">
        <w:rPr>
          <w:rFonts w:asciiTheme="majorBidi" w:hAnsiTheme="majorBidi" w:cstheme="majorBidi"/>
        </w:rPr>
        <w:t>(a) streamlines application processing, eligibility screening, and reporting across all federal manufacturing finance programs. The platform shall include:</w:t>
      </w:r>
    </w:p>
    <w:p w14:paraId="178F6699" w14:textId="77777777" w:rsidR="00CE3D97" w:rsidRPr="00CE3D97" w:rsidRDefault="00CE3D97" w:rsidP="00CE3D97">
      <w:pPr>
        <w:numPr>
          <w:ilvl w:val="0"/>
          <w:numId w:val="7"/>
        </w:numPr>
        <w:rPr>
          <w:rFonts w:asciiTheme="majorBidi" w:hAnsiTheme="majorBidi" w:cstheme="majorBidi"/>
        </w:rPr>
      </w:pPr>
      <w:r w:rsidRPr="00CE3D97">
        <w:rPr>
          <w:rFonts w:asciiTheme="majorBidi" w:hAnsiTheme="majorBidi" w:cstheme="majorBidi"/>
        </w:rPr>
        <w:t>Automated eligibility screening and risk assessment capabilities</w:t>
      </w:r>
    </w:p>
    <w:p w14:paraId="735FCC6D" w14:textId="77777777" w:rsidR="00CE3D97" w:rsidRPr="00CE3D97" w:rsidRDefault="00CE3D97" w:rsidP="00CE3D97">
      <w:pPr>
        <w:numPr>
          <w:ilvl w:val="0"/>
          <w:numId w:val="7"/>
        </w:numPr>
        <w:rPr>
          <w:rFonts w:asciiTheme="majorBidi" w:hAnsiTheme="majorBidi" w:cstheme="majorBidi"/>
        </w:rPr>
      </w:pPr>
      <w:r w:rsidRPr="00CE3D97">
        <w:rPr>
          <w:rFonts w:asciiTheme="majorBidi" w:hAnsiTheme="majorBidi" w:cstheme="majorBidi"/>
        </w:rPr>
        <w:t>Real-time application status tracking and communication systems</w:t>
      </w:r>
    </w:p>
    <w:p w14:paraId="3D32716D" w14:textId="77777777" w:rsidR="00CE3D97" w:rsidRPr="00CE3D97" w:rsidRDefault="00CE3D97" w:rsidP="00CE3D97">
      <w:pPr>
        <w:numPr>
          <w:ilvl w:val="0"/>
          <w:numId w:val="7"/>
        </w:numPr>
        <w:rPr>
          <w:rFonts w:asciiTheme="majorBidi" w:hAnsiTheme="majorBidi" w:cstheme="majorBidi"/>
        </w:rPr>
      </w:pPr>
      <w:r w:rsidRPr="00CE3D97">
        <w:rPr>
          <w:rFonts w:asciiTheme="majorBidi" w:hAnsiTheme="majorBidi" w:cstheme="majorBidi"/>
        </w:rPr>
        <w:t>Integrated fraud detection and compliance monitoring tools</w:t>
      </w:r>
    </w:p>
    <w:p w14:paraId="533637CA" w14:textId="77777777" w:rsidR="00CE3D97" w:rsidRPr="00CE3D97" w:rsidRDefault="00CE3D97" w:rsidP="00CE3D97">
      <w:pPr>
        <w:numPr>
          <w:ilvl w:val="0"/>
          <w:numId w:val="7"/>
        </w:numPr>
        <w:rPr>
          <w:rFonts w:asciiTheme="majorBidi" w:hAnsiTheme="majorBidi" w:cstheme="majorBidi"/>
        </w:rPr>
      </w:pPr>
      <w:r w:rsidRPr="00CE3D97">
        <w:rPr>
          <w:rFonts w:asciiTheme="majorBidi" w:hAnsiTheme="majorBidi" w:cstheme="majorBidi"/>
        </w:rPr>
        <w:t>Comprehensive reporting and analytics capabilities</w:t>
      </w:r>
    </w:p>
    <w:p w14:paraId="62072E60" w14:textId="77777777" w:rsidR="00CE3D97" w:rsidRPr="00CE3D97" w:rsidRDefault="00CE3D97" w:rsidP="00CE3D97">
      <w:pPr>
        <w:rPr>
          <w:rFonts w:asciiTheme="majorBidi" w:hAnsiTheme="majorBidi" w:cstheme="majorBidi"/>
        </w:rPr>
      </w:pPr>
      <w:r w:rsidRPr="00CE3D97">
        <w:rPr>
          <w:rFonts w:asciiTheme="majorBidi" w:hAnsiTheme="majorBidi" w:cstheme="majorBidi"/>
        </w:rPr>
        <w:t>(b) coalesces all federal manufacturing loan and grant efforts into a single consolidated view for oversight, management, and effectiveness.</w:t>
      </w:r>
    </w:p>
    <w:p w14:paraId="488B0B9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API Integration</w:t>
      </w:r>
    </w:p>
    <w:p w14:paraId="19487D38"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platform shall utilize Application Programming Interface (API) connections to existing Small Business Administration infrastructure and other federal systems to avoid duplicative system development and accelerate implementation timelines.</w:t>
      </w:r>
    </w:p>
    <w:p w14:paraId="0CF88D4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Data Analytics and Performance Monitoring</w:t>
      </w:r>
    </w:p>
    <w:p w14:paraId="364FF47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LPCO shall implement advanced data analytics capabilities to monitor program performance, identify trends and patterns in manufacturing finance markets, and provide real-time feedback for program improvements and policy adjustments.</w:t>
      </w:r>
    </w:p>
    <w:p w14:paraId="3463659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(d) Coordination with Existing Programs</w:t>
      </w:r>
    </w:p>
    <w:p w14:paraId="643DD15C"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LPCO shall coordinate with all existing federal manufacturing finance programs to ensure complementary rather than competing operations:</w:t>
      </w:r>
    </w:p>
    <w:p w14:paraId="32959F6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lastRenderedPageBreak/>
        <w:t>(1) Small Business Administration Integration</w:t>
      </w:r>
    </w:p>
    <w:p w14:paraId="3110D1E4" w14:textId="77777777" w:rsidR="00CE3D97" w:rsidRPr="00CE3D97" w:rsidRDefault="00CE3D97" w:rsidP="00CE3D97">
      <w:pPr>
        <w:rPr>
          <w:rFonts w:asciiTheme="majorBidi" w:hAnsiTheme="majorBidi" w:cstheme="majorBidi"/>
        </w:rPr>
      </w:pPr>
      <w:r w:rsidRPr="00CE3D97">
        <w:rPr>
          <w:rFonts w:asciiTheme="majorBidi" w:hAnsiTheme="majorBidi" w:cstheme="majorBidi"/>
        </w:rPr>
        <w:t>Coordinate with SBA's Made in America Manufacturing Initiative to ensure seamless service delivery and eliminate application redundancies for qualifying manufacturing companies.</w:t>
      </w:r>
    </w:p>
    <w:p w14:paraId="6D50D66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Department of Energy Coordination</w:t>
      </w:r>
    </w:p>
    <w:p w14:paraId="513DADDE" w14:textId="77777777" w:rsidR="00CE3D97" w:rsidRPr="00CE3D97" w:rsidRDefault="00CE3D97" w:rsidP="00CE3D97">
      <w:pPr>
        <w:rPr>
          <w:rFonts w:asciiTheme="majorBidi" w:hAnsiTheme="majorBidi" w:cstheme="majorBidi"/>
        </w:rPr>
      </w:pPr>
      <w:r w:rsidRPr="00CE3D97">
        <w:rPr>
          <w:rFonts w:asciiTheme="majorBidi" w:hAnsiTheme="majorBidi" w:cstheme="majorBidi"/>
        </w:rPr>
        <w:t>Align with DOE Loan Programs Office activities to provide comprehensive support for manufacturing companies pursuing clean energy and advanced technology projects.</w:t>
      </w:r>
    </w:p>
    <w:p w14:paraId="4643FAE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CHIPS Act Implementation</w:t>
      </w:r>
    </w:p>
    <w:p w14:paraId="38FE8222" w14:textId="77777777" w:rsidR="00CE3D97" w:rsidRPr="00CE3D97" w:rsidRDefault="00CE3D97" w:rsidP="00CE3D97">
      <w:pPr>
        <w:rPr>
          <w:rFonts w:asciiTheme="majorBidi" w:hAnsiTheme="majorBidi" w:cstheme="majorBidi"/>
        </w:rPr>
      </w:pPr>
      <w:r w:rsidRPr="00CE3D97">
        <w:rPr>
          <w:rFonts w:asciiTheme="majorBidi" w:hAnsiTheme="majorBidi" w:cstheme="majorBidi"/>
        </w:rPr>
        <w:t>Integrate with Department of Commerce CHIPS Act implementation to provide coordinated support for semiconductor manufacturing investments while avoiding duplicative processes.</w:t>
      </w:r>
    </w:p>
    <w:p w14:paraId="16D32DFE"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(4) State and Local Program Coordination</w:t>
      </w:r>
    </w:p>
    <w:p w14:paraId="3E98225F" w14:textId="77777777" w:rsidR="00CE3D97" w:rsidRPr="00CE3D97" w:rsidRDefault="00CE3D97" w:rsidP="00CE3D97">
      <w:pPr>
        <w:rPr>
          <w:rFonts w:asciiTheme="majorBidi" w:hAnsiTheme="majorBidi" w:cstheme="majorBidi"/>
        </w:rPr>
      </w:pPr>
      <w:r w:rsidRPr="00CE3D97">
        <w:rPr>
          <w:rFonts w:asciiTheme="majorBidi" w:hAnsiTheme="majorBidi" w:cstheme="majorBidi"/>
        </w:rPr>
        <w:t>Establish partnerships with state and local economic development programs to leverage additional resources and provide comprehensive support for manufacturing investments.</w:t>
      </w:r>
    </w:p>
    <w:p w14:paraId="6D6B59B8"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6C1CDFDA">
          <v:rect id="_x0000_i1037" alt="" style="width:468pt;height:.05pt;mso-width-percent:0;mso-height-percent:0;mso-width-percent:0;mso-height-percent:0" o:hralign="center" o:hrstd="t" o:hr="t" fillcolor="#a0a0a0" stroked="f"/>
        </w:pict>
      </w:r>
    </w:p>
    <w:p w14:paraId="4A5DE56C"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7. CERTIFIED MANUFACTURING LENDER NETWORK</w:t>
      </w:r>
    </w:p>
    <w:p w14:paraId="0F374A9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Establishment of Network</w:t>
      </w:r>
    </w:p>
    <w:p w14:paraId="5734201F"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establish and maintain a network of Certified Manufacturing Lenders that meet specific manufacturing lending experience criteria and maintain specialized capabilities for evaluating manufacturing credit risk.</w:t>
      </w:r>
    </w:p>
    <w:p w14:paraId="05C12CBE"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Qualification Requirements</w:t>
      </w:r>
    </w:p>
    <w:p w14:paraId="5EDE229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Manufacturing Lending Experience</w:t>
      </w:r>
    </w:p>
    <w:p w14:paraId="0AE17264" w14:textId="77777777" w:rsidR="00CE3D97" w:rsidRPr="00CE3D97" w:rsidRDefault="00CE3D97" w:rsidP="00CE3D97">
      <w:pPr>
        <w:rPr>
          <w:rFonts w:asciiTheme="majorBidi" w:hAnsiTheme="majorBidi" w:cstheme="majorBidi"/>
        </w:rPr>
      </w:pPr>
      <w:r w:rsidRPr="00CE3D97">
        <w:rPr>
          <w:rFonts w:asciiTheme="majorBidi" w:hAnsiTheme="majorBidi" w:cstheme="majorBidi"/>
        </w:rPr>
        <w:t>To qualify for certification, financial institutions must demonstrate substantial manufacturing lending experience, typically defined as maintaining manufacturing loan portfolios exceeding $50 million in outstanding balances or demonstrating equivalent manufacturing lending expertise through other measures established by the Corporation. Banks or financial institutions without prior experience require a qualification pathway to be determined by the Corporation.</w:t>
      </w:r>
    </w:p>
    <w:p w14:paraId="05EE2C0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Specialized Capabilities</w:t>
      </w:r>
    </w:p>
    <w:p w14:paraId="1D1B4616" w14:textId="77777777" w:rsidR="00CE3D97" w:rsidRPr="00CE3D97" w:rsidRDefault="00CE3D97" w:rsidP="00CE3D97">
      <w:pPr>
        <w:rPr>
          <w:rFonts w:asciiTheme="majorBidi" w:hAnsiTheme="majorBidi" w:cstheme="majorBidi"/>
        </w:rPr>
      </w:pPr>
      <w:r w:rsidRPr="00CE3D97">
        <w:rPr>
          <w:rFonts w:asciiTheme="majorBidi" w:hAnsiTheme="majorBidi" w:cstheme="majorBidi"/>
        </w:rPr>
        <w:t>Certified Manufacturing Lenders must maintain:</w:t>
      </w:r>
    </w:p>
    <w:p w14:paraId="3A5C690C" w14:textId="77777777" w:rsidR="00CE3D97" w:rsidRPr="00CE3D97" w:rsidRDefault="00CE3D97" w:rsidP="00CE3D97">
      <w:pPr>
        <w:numPr>
          <w:ilvl w:val="0"/>
          <w:numId w:val="8"/>
        </w:numPr>
        <w:rPr>
          <w:rFonts w:asciiTheme="majorBidi" w:hAnsiTheme="majorBidi" w:cstheme="majorBidi"/>
        </w:rPr>
      </w:pPr>
      <w:r w:rsidRPr="00CE3D97">
        <w:rPr>
          <w:rFonts w:asciiTheme="majorBidi" w:hAnsiTheme="majorBidi" w:cstheme="majorBidi"/>
        </w:rPr>
        <w:t>Dedicated manufacturing lending staff with industry-specific expertise</w:t>
      </w:r>
    </w:p>
    <w:p w14:paraId="0636CDE6" w14:textId="77777777" w:rsidR="00CE3D97" w:rsidRPr="00CE3D97" w:rsidRDefault="00CE3D97" w:rsidP="00CE3D97">
      <w:pPr>
        <w:numPr>
          <w:ilvl w:val="0"/>
          <w:numId w:val="8"/>
        </w:numPr>
        <w:rPr>
          <w:rFonts w:asciiTheme="majorBidi" w:hAnsiTheme="majorBidi" w:cstheme="majorBidi"/>
        </w:rPr>
      </w:pPr>
      <w:r w:rsidRPr="00CE3D97">
        <w:rPr>
          <w:rFonts w:asciiTheme="majorBidi" w:hAnsiTheme="majorBidi" w:cstheme="majorBidi"/>
        </w:rPr>
        <w:t>Risk management systems capable of evaluating manufacturing assets and cash flows</w:t>
      </w:r>
    </w:p>
    <w:p w14:paraId="7F85B08A" w14:textId="77777777" w:rsidR="00CE3D97" w:rsidRPr="00CE3D97" w:rsidRDefault="00CE3D97" w:rsidP="00CE3D97">
      <w:pPr>
        <w:numPr>
          <w:ilvl w:val="0"/>
          <w:numId w:val="8"/>
        </w:numPr>
        <w:rPr>
          <w:rFonts w:asciiTheme="majorBidi" w:hAnsiTheme="majorBidi" w:cstheme="majorBidi"/>
        </w:rPr>
      </w:pPr>
      <w:r w:rsidRPr="00CE3D97">
        <w:rPr>
          <w:rFonts w:asciiTheme="majorBidi" w:hAnsiTheme="majorBidi" w:cstheme="majorBidi"/>
        </w:rPr>
        <w:t>Technology platforms compatible with Corporation guarantee processing systems</w:t>
      </w:r>
    </w:p>
    <w:p w14:paraId="46D2A2FB" w14:textId="77777777" w:rsidR="00CE3D97" w:rsidRPr="00CE3D97" w:rsidRDefault="00CE3D97" w:rsidP="00CE3D97">
      <w:pPr>
        <w:numPr>
          <w:ilvl w:val="0"/>
          <w:numId w:val="8"/>
        </w:numPr>
        <w:rPr>
          <w:rFonts w:asciiTheme="majorBidi" w:hAnsiTheme="majorBidi" w:cstheme="majorBidi"/>
        </w:rPr>
      </w:pPr>
      <w:r w:rsidRPr="00CE3D97">
        <w:rPr>
          <w:rFonts w:asciiTheme="majorBidi" w:hAnsiTheme="majorBidi" w:cstheme="majorBidi"/>
        </w:rPr>
        <w:lastRenderedPageBreak/>
        <w:t>Compliance capabilities sufficient to meet Corporation reporting and monitoring requirements</w:t>
      </w:r>
    </w:p>
    <w:p w14:paraId="19C352F9"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Financial Strength Requirements</w:t>
      </w:r>
    </w:p>
    <w:p w14:paraId="7552E17C" w14:textId="77777777" w:rsidR="00CE3D97" w:rsidRPr="00CE3D97" w:rsidRDefault="00CE3D97" w:rsidP="00CE3D97">
      <w:pPr>
        <w:rPr>
          <w:rFonts w:asciiTheme="majorBidi" w:hAnsiTheme="majorBidi" w:cstheme="majorBidi"/>
        </w:rPr>
      </w:pPr>
      <w:r w:rsidRPr="00CE3D97">
        <w:rPr>
          <w:rFonts w:asciiTheme="majorBidi" w:hAnsiTheme="majorBidi" w:cstheme="majorBidi"/>
        </w:rPr>
        <w:t>Participating institutions must meet minimum capital adequacy requirements and maintain satisfactory regulatory ratings from appropriate federal banking regulators.</w:t>
      </w:r>
    </w:p>
    <w:p w14:paraId="07A159B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Delegated Underwriting Authority</w:t>
      </w:r>
    </w:p>
    <w:p w14:paraId="53FCA61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Authority Levels</w:t>
      </w:r>
    </w:p>
    <w:p w14:paraId="1E7B9E10" w14:textId="77777777" w:rsidR="00CE3D97" w:rsidRPr="00CE3D97" w:rsidRDefault="00CE3D97" w:rsidP="00CE3D97">
      <w:pPr>
        <w:rPr>
          <w:rFonts w:asciiTheme="majorBidi" w:hAnsiTheme="majorBidi" w:cstheme="majorBidi"/>
        </w:rPr>
      </w:pPr>
      <w:r w:rsidRPr="00CE3D97">
        <w:rPr>
          <w:rFonts w:asciiTheme="majorBidi" w:hAnsiTheme="majorBidi" w:cstheme="majorBidi"/>
        </w:rPr>
        <w:t>Qualified Certified Manufacturing Lenders shall receive delegated underwriting authority for loans up to specified amounts based on their experience, performance, and risk management capabilities:</w:t>
      </w:r>
    </w:p>
    <w:p w14:paraId="076B9505"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[Examine and assess what these limits should be]</w:t>
      </w:r>
    </w:p>
    <w:p w14:paraId="4540A60D" w14:textId="77777777" w:rsidR="00CE3D97" w:rsidRPr="00CE3D97" w:rsidRDefault="00CE3D97" w:rsidP="00CE3D97">
      <w:pPr>
        <w:numPr>
          <w:ilvl w:val="0"/>
          <w:numId w:val="9"/>
        </w:numPr>
        <w:rPr>
          <w:rFonts w:asciiTheme="majorBidi" w:hAnsiTheme="majorBidi" w:cstheme="majorBidi"/>
        </w:rPr>
      </w:pPr>
      <w:r w:rsidRPr="00CE3D97">
        <w:rPr>
          <w:rFonts w:asciiTheme="majorBidi" w:hAnsiTheme="majorBidi" w:cstheme="majorBidi"/>
          <w:b/>
          <w:bCs/>
        </w:rPr>
        <w:t>Tier 1 Lenders</w:t>
      </w:r>
      <w:r w:rsidRPr="00CE3D97">
        <w:rPr>
          <w:rFonts w:asciiTheme="majorBidi" w:hAnsiTheme="majorBidi" w:cstheme="majorBidi"/>
        </w:rPr>
        <w:t>: Authority up to $250 million per loan</w:t>
      </w:r>
    </w:p>
    <w:p w14:paraId="5C2F1444" w14:textId="77777777" w:rsidR="00CE3D97" w:rsidRPr="00CE3D97" w:rsidRDefault="00CE3D97" w:rsidP="00CE3D97">
      <w:pPr>
        <w:numPr>
          <w:ilvl w:val="0"/>
          <w:numId w:val="9"/>
        </w:numPr>
        <w:rPr>
          <w:rFonts w:asciiTheme="majorBidi" w:hAnsiTheme="majorBidi" w:cstheme="majorBidi"/>
        </w:rPr>
      </w:pPr>
      <w:r w:rsidRPr="00CE3D97">
        <w:rPr>
          <w:rFonts w:asciiTheme="majorBidi" w:hAnsiTheme="majorBidi" w:cstheme="majorBidi"/>
          <w:b/>
          <w:bCs/>
        </w:rPr>
        <w:t>Tier 2 Lenders</w:t>
      </w:r>
      <w:r w:rsidRPr="00CE3D97">
        <w:rPr>
          <w:rFonts w:asciiTheme="majorBidi" w:hAnsiTheme="majorBidi" w:cstheme="majorBidi"/>
        </w:rPr>
        <w:t>: Authority up to $15 million per loan</w:t>
      </w:r>
    </w:p>
    <w:p w14:paraId="152962DA" w14:textId="77777777" w:rsidR="00CE3D97" w:rsidRPr="00CE3D97" w:rsidRDefault="00CE3D97" w:rsidP="00CE3D97">
      <w:pPr>
        <w:numPr>
          <w:ilvl w:val="0"/>
          <w:numId w:val="9"/>
        </w:numPr>
        <w:rPr>
          <w:rFonts w:asciiTheme="majorBidi" w:hAnsiTheme="majorBidi" w:cstheme="majorBidi"/>
        </w:rPr>
      </w:pPr>
      <w:r w:rsidRPr="00CE3D97">
        <w:rPr>
          <w:rFonts w:asciiTheme="majorBidi" w:hAnsiTheme="majorBidi" w:cstheme="majorBidi"/>
          <w:b/>
          <w:bCs/>
        </w:rPr>
        <w:t>Tier 3 Lenders</w:t>
      </w:r>
      <w:r w:rsidRPr="00CE3D97">
        <w:rPr>
          <w:rFonts w:asciiTheme="majorBidi" w:hAnsiTheme="majorBidi" w:cstheme="majorBidi"/>
        </w:rPr>
        <w:t>: Authority up to $5 million per loan</w:t>
      </w:r>
    </w:p>
    <w:p w14:paraId="6FC1F91E"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Performance-Based Adjustments</w:t>
      </w:r>
    </w:p>
    <w:p w14:paraId="7F7EEF60"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may adjust delegated authority levels based on lender performance, including loan quality, compliance record, and portfolio management effectiveness.</w:t>
      </w:r>
    </w:p>
    <w:p w14:paraId="43B2434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Oversight and Quality Control</w:t>
      </w:r>
    </w:p>
    <w:p w14:paraId="28CB5841"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maintain oversight of delegated underwriting through regular audits, portfolio reviews, and performance monitoring to ensure compliance with program standards and risk management requirements.</w:t>
      </w:r>
    </w:p>
    <w:p w14:paraId="1C05733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(d) Training and Certification Requirements</w:t>
      </w:r>
    </w:p>
    <w:p w14:paraId="1821779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Initial Certification</w:t>
      </w:r>
    </w:p>
    <w:p w14:paraId="56F4E22C" w14:textId="77777777" w:rsidR="00CE3D97" w:rsidRPr="00CE3D97" w:rsidRDefault="00CE3D97" w:rsidP="00CE3D97">
      <w:pPr>
        <w:rPr>
          <w:rFonts w:asciiTheme="majorBidi" w:hAnsiTheme="majorBidi" w:cstheme="majorBidi"/>
        </w:rPr>
      </w:pPr>
      <w:r w:rsidRPr="00CE3D97">
        <w:rPr>
          <w:rFonts w:asciiTheme="majorBidi" w:hAnsiTheme="majorBidi" w:cstheme="majorBidi"/>
        </w:rPr>
        <w:t>All Certified Manufacturing Lenders must complete comprehensive training programs covering:</w:t>
      </w:r>
    </w:p>
    <w:p w14:paraId="0B958C6D" w14:textId="77777777" w:rsidR="00CE3D97" w:rsidRPr="00CE3D97" w:rsidRDefault="00CE3D97" w:rsidP="00CE3D97">
      <w:pPr>
        <w:numPr>
          <w:ilvl w:val="0"/>
          <w:numId w:val="10"/>
        </w:numPr>
        <w:rPr>
          <w:rFonts w:asciiTheme="majorBidi" w:hAnsiTheme="majorBidi" w:cstheme="majorBidi"/>
        </w:rPr>
      </w:pPr>
      <w:r w:rsidRPr="00CE3D97">
        <w:rPr>
          <w:rFonts w:asciiTheme="majorBidi" w:hAnsiTheme="majorBidi" w:cstheme="majorBidi"/>
        </w:rPr>
        <w:t>Manufacturing industry trends and risk factors</w:t>
      </w:r>
    </w:p>
    <w:p w14:paraId="0338EE4B" w14:textId="77777777" w:rsidR="00CE3D97" w:rsidRPr="00CE3D97" w:rsidRDefault="00CE3D97" w:rsidP="00CE3D97">
      <w:pPr>
        <w:numPr>
          <w:ilvl w:val="0"/>
          <w:numId w:val="10"/>
        </w:numPr>
        <w:rPr>
          <w:rFonts w:asciiTheme="majorBidi" w:hAnsiTheme="majorBidi" w:cstheme="majorBidi"/>
        </w:rPr>
      </w:pPr>
      <w:r w:rsidRPr="00CE3D97">
        <w:rPr>
          <w:rFonts w:asciiTheme="majorBidi" w:hAnsiTheme="majorBidi" w:cstheme="majorBidi"/>
        </w:rPr>
        <w:t>Corporation guarantee program requirements and procedures</w:t>
      </w:r>
    </w:p>
    <w:p w14:paraId="3A1A6BAB" w14:textId="77777777" w:rsidR="00CE3D97" w:rsidRPr="00CE3D97" w:rsidRDefault="00CE3D97" w:rsidP="00CE3D97">
      <w:pPr>
        <w:numPr>
          <w:ilvl w:val="0"/>
          <w:numId w:val="10"/>
        </w:numPr>
        <w:rPr>
          <w:rFonts w:asciiTheme="majorBidi" w:hAnsiTheme="majorBidi" w:cstheme="majorBidi"/>
        </w:rPr>
      </w:pPr>
      <w:r w:rsidRPr="00CE3D97">
        <w:rPr>
          <w:rFonts w:asciiTheme="majorBidi" w:hAnsiTheme="majorBidi" w:cstheme="majorBidi"/>
        </w:rPr>
        <w:t>Fraud prevention and compliance obligations</w:t>
      </w:r>
    </w:p>
    <w:p w14:paraId="22A15059" w14:textId="77777777" w:rsidR="00CE3D97" w:rsidRPr="00CE3D97" w:rsidRDefault="00CE3D97" w:rsidP="00CE3D97">
      <w:pPr>
        <w:numPr>
          <w:ilvl w:val="0"/>
          <w:numId w:val="10"/>
        </w:numPr>
        <w:rPr>
          <w:rFonts w:asciiTheme="majorBidi" w:hAnsiTheme="majorBidi" w:cstheme="majorBidi"/>
        </w:rPr>
      </w:pPr>
      <w:r w:rsidRPr="00CE3D97">
        <w:rPr>
          <w:rFonts w:asciiTheme="majorBidi" w:hAnsiTheme="majorBidi" w:cstheme="majorBidi"/>
        </w:rPr>
        <w:t>Risk management best practices for manufacturing lending</w:t>
      </w:r>
    </w:p>
    <w:p w14:paraId="21942CE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Ongoing Education</w:t>
      </w:r>
    </w:p>
    <w:p w14:paraId="4C8BEAE4"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Certified Manufacturing Lenders must participate in regular continuing education programs to maintain current knowledge of manufacturing industry developments, regulatory changes, and program updates.</w:t>
      </w:r>
    </w:p>
    <w:p w14:paraId="2EBF1D8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Certification Maintenance</w:t>
      </w:r>
    </w:p>
    <w:p w14:paraId="74DC5858" w14:textId="77777777" w:rsidR="00CE3D97" w:rsidRPr="00CE3D97" w:rsidRDefault="00CE3D97" w:rsidP="00CE3D97">
      <w:pPr>
        <w:rPr>
          <w:rFonts w:asciiTheme="majorBidi" w:hAnsiTheme="majorBidi" w:cstheme="majorBidi"/>
        </w:rPr>
      </w:pPr>
      <w:r w:rsidRPr="00CE3D97">
        <w:rPr>
          <w:rFonts w:asciiTheme="majorBidi" w:hAnsiTheme="majorBidi" w:cstheme="majorBidi"/>
        </w:rPr>
        <w:t>Lender certification must be renewed annually based on performance reviews, compliance assessments, and completion of required training programs.</w:t>
      </w:r>
    </w:p>
    <w:p w14:paraId="443630C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(e) Network Expansion Strategy</w:t>
      </w:r>
    </w:p>
    <w:p w14:paraId="6DFA82C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Phased Implementation</w:t>
      </w:r>
    </w:p>
    <w:p w14:paraId="3E7824D9"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implement the Certified Manufacturing Lender network through a phased approach:</w:t>
      </w:r>
    </w:p>
    <w:p w14:paraId="222A6BC8"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b/>
          <w:bCs/>
        </w:rPr>
        <w:t>Phase 1</w:t>
      </w:r>
      <w:r w:rsidRPr="00CE3D97">
        <w:rPr>
          <w:rFonts w:asciiTheme="majorBidi" w:hAnsiTheme="majorBidi" w:cstheme="majorBidi"/>
        </w:rPr>
        <w:t>: Certification of 3-4 money-center banks with substantial manufacturing lending experience</w:t>
      </w:r>
    </w:p>
    <w:p w14:paraId="50758E0E"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b/>
          <w:bCs/>
        </w:rPr>
        <w:t>Phase 2</w:t>
      </w:r>
      <w:r w:rsidRPr="00CE3D97">
        <w:rPr>
          <w:rFonts w:asciiTheme="majorBidi" w:hAnsiTheme="majorBidi" w:cstheme="majorBidi"/>
        </w:rPr>
        <w:t>: Expansion to regional banks with manufacturing lending capabilities</w:t>
      </w:r>
    </w:p>
    <w:p w14:paraId="48D783FB"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b/>
          <w:bCs/>
        </w:rPr>
        <w:t>Phase 3</w:t>
      </w:r>
      <w:r w:rsidRPr="00CE3D97">
        <w:rPr>
          <w:rFonts w:asciiTheme="majorBidi" w:hAnsiTheme="majorBidi" w:cstheme="majorBidi"/>
        </w:rPr>
        <w:t>: Inclusion of community banks and specialized lenders serving manufacturing markets</w:t>
      </w:r>
    </w:p>
    <w:p w14:paraId="0EEF064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Geographic Distribution</w:t>
      </w:r>
    </w:p>
    <w:p w14:paraId="02D1BB2D"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ensure geographic distribution of Certified Manufacturing Lenders to provide access to guarantee programs for manufacturing companies in all regions of the United States.</w:t>
      </w:r>
    </w:p>
    <w:p w14:paraId="430662D9"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Specialized Lender Categories</w:t>
      </w:r>
    </w:p>
    <w:p w14:paraId="670AECD5"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may establish specialized lender categories, rules, or procedures for institutions across the Technology Readiness Level spectrum.</w:t>
      </w:r>
    </w:p>
    <w:p w14:paraId="292C9B9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(f) Performance Monitoring and Quality Assurance</w:t>
      </w:r>
    </w:p>
    <w:p w14:paraId="2F59E57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Regular Audits</w:t>
      </w:r>
    </w:p>
    <w:p w14:paraId="26C5F35C" w14:textId="77777777" w:rsidR="00CE3D97" w:rsidRPr="00CE3D97" w:rsidRDefault="00CE3D97" w:rsidP="00CE3D97">
      <w:pPr>
        <w:rPr>
          <w:rFonts w:asciiTheme="majorBidi" w:hAnsiTheme="majorBidi" w:cstheme="majorBidi"/>
        </w:rPr>
      </w:pPr>
      <w:r w:rsidRPr="00CE3D97">
        <w:rPr>
          <w:rFonts w:asciiTheme="majorBidi" w:hAnsiTheme="majorBidi" w:cstheme="majorBidi"/>
        </w:rPr>
        <w:t>Certified Manufacturing Lenders shall undergo annual examinations that assess both credit quality and compliance with program requirements, ensuring that government guarantees support sound lending practices.</w:t>
      </w:r>
    </w:p>
    <w:p w14:paraId="1315C91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Performance Metrics</w:t>
      </w:r>
    </w:p>
    <w:p w14:paraId="45CF774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establish performance metrics for Certified Manufacturing Lenders, including:</w:t>
      </w:r>
    </w:p>
    <w:p w14:paraId="4320B4EA" w14:textId="77777777" w:rsidR="00CE3D97" w:rsidRPr="00CE3D97" w:rsidRDefault="00CE3D97" w:rsidP="00CE3D97">
      <w:pPr>
        <w:numPr>
          <w:ilvl w:val="0"/>
          <w:numId w:val="12"/>
        </w:numPr>
        <w:rPr>
          <w:rFonts w:asciiTheme="majorBidi" w:hAnsiTheme="majorBidi" w:cstheme="majorBidi"/>
        </w:rPr>
      </w:pPr>
      <w:r w:rsidRPr="00CE3D97">
        <w:rPr>
          <w:rFonts w:asciiTheme="majorBidi" w:hAnsiTheme="majorBidi" w:cstheme="majorBidi"/>
        </w:rPr>
        <w:t>Loan quality and default rates</w:t>
      </w:r>
    </w:p>
    <w:p w14:paraId="58C95D15" w14:textId="77777777" w:rsidR="00CE3D97" w:rsidRPr="00CE3D97" w:rsidRDefault="00CE3D97" w:rsidP="00CE3D97">
      <w:pPr>
        <w:numPr>
          <w:ilvl w:val="0"/>
          <w:numId w:val="12"/>
        </w:numPr>
        <w:rPr>
          <w:rFonts w:asciiTheme="majorBidi" w:hAnsiTheme="majorBidi" w:cstheme="majorBidi"/>
        </w:rPr>
      </w:pPr>
      <w:r w:rsidRPr="00CE3D97">
        <w:rPr>
          <w:rFonts w:asciiTheme="majorBidi" w:hAnsiTheme="majorBidi" w:cstheme="majorBidi"/>
        </w:rPr>
        <w:lastRenderedPageBreak/>
        <w:t>Compliance with program requirements</w:t>
      </w:r>
    </w:p>
    <w:p w14:paraId="4004D3EF" w14:textId="77777777" w:rsidR="00CE3D97" w:rsidRPr="00CE3D97" w:rsidRDefault="00CE3D97" w:rsidP="00CE3D97">
      <w:pPr>
        <w:numPr>
          <w:ilvl w:val="0"/>
          <w:numId w:val="12"/>
        </w:numPr>
        <w:rPr>
          <w:rFonts w:asciiTheme="majorBidi" w:hAnsiTheme="majorBidi" w:cstheme="majorBidi"/>
        </w:rPr>
      </w:pPr>
      <w:r w:rsidRPr="00CE3D97">
        <w:rPr>
          <w:rFonts w:asciiTheme="majorBidi" w:hAnsiTheme="majorBidi" w:cstheme="majorBidi"/>
        </w:rPr>
        <w:t>Customer service and application processing times</w:t>
      </w:r>
    </w:p>
    <w:p w14:paraId="1443417B" w14:textId="77777777" w:rsidR="00CE3D97" w:rsidRPr="00CE3D97" w:rsidRDefault="00CE3D97" w:rsidP="00CE3D97">
      <w:pPr>
        <w:numPr>
          <w:ilvl w:val="0"/>
          <w:numId w:val="12"/>
        </w:numPr>
        <w:rPr>
          <w:rFonts w:asciiTheme="majorBidi" w:hAnsiTheme="majorBidi" w:cstheme="majorBidi"/>
        </w:rPr>
      </w:pPr>
      <w:r w:rsidRPr="00CE3D97">
        <w:rPr>
          <w:rFonts w:asciiTheme="majorBidi" w:hAnsiTheme="majorBidi" w:cstheme="majorBidi"/>
        </w:rPr>
        <w:t>Portfolio growth and market penetration</w:t>
      </w:r>
    </w:p>
    <w:p w14:paraId="7333D45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Corrective Actions</w:t>
      </w:r>
    </w:p>
    <w:p w14:paraId="2666D4F8"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may impose corrective actions on underperforming lenders, including additional training requirements, enhanced oversight, or suspension of delegated authority privileges.</w:t>
      </w:r>
    </w:p>
    <w:p w14:paraId="5204F832"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6597D906">
          <v:rect id="_x0000_i1036" alt="" style="width:468pt;height:.05pt;mso-width-percent:0;mso-height-percent:0;mso-width-percent:0;mso-height-percent:0" o:hralign="center" o:hrstd="t" o:hr="t" fillcolor="#a0a0a0" stroked="f"/>
        </w:pict>
      </w:r>
    </w:p>
    <w:p w14:paraId="23B288A8"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8. GUARANTEE PROGRAMS AND RISK MANAGEMENT FRAMEWORK</w:t>
      </w:r>
    </w:p>
    <w:p w14:paraId="13315D7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Tiered Guarantee Structure</w:t>
      </w:r>
    </w:p>
    <w:p w14:paraId="67DC50AF"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employ a sophisticated tiered guarantee structure that calibrates government support to actual risk levels while maintaining strong incentives for private sector underwriting discipline.</w:t>
      </w:r>
    </w:p>
    <w:p w14:paraId="0A10465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Working Capital Loans</w:t>
      </w:r>
    </w:p>
    <w:p w14:paraId="2D66EEEA" w14:textId="77777777" w:rsidR="00CE3D97" w:rsidRPr="00CE3D97" w:rsidRDefault="00CE3D97" w:rsidP="00CE3D97">
      <w:pPr>
        <w:rPr>
          <w:rFonts w:asciiTheme="majorBidi" w:hAnsiTheme="majorBidi" w:cstheme="majorBidi"/>
        </w:rPr>
      </w:pPr>
      <w:r w:rsidRPr="00CE3D97">
        <w:rPr>
          <w:rFonts w:asciiTheme="majorBidi" w:hAnsiTheme="majorBidi" w:cstheme="majorBidi"/>
        </w:rPr>
        <w:t>Working capital loans, which carry the highest diversion risk due to cash fungibility, shall receive seventy percent government guarantees coupled with enhanced monitoring and control mechanisms. These loans typically range from $500,000 to $10 million with terms of 12 to 24 months, reflecting the short-term nature of working capital needs.</w:t>
      </w:r>
    </w:p>
    <w:p w14:paraId="60E85E2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Equipment Financing Loans</w:t>
      </w:r>
    </w:p>
    <w:p w14:paraId="4D70BB29" w14:textId="77777777" w:rsidR="00CE3D97" w:rsidRPr="00CE3D97" w:rsidRDefault="00CE3D97" w:rsidP="00CE3D97">
      <w:pPr>
        <w:rPr>
          <w:rFonts w:asciiTheme="majorBidi" w:hAnsiTheme="majorBidi" w:cstheme="majorBidi"/>
        </w:rPr>
      </w:pPr>
      <w:r w:rsidRPr="00CE3D97">
        <w:rPr>
          <w:rFonts w:asciiTheme="majorBidi" w:hAnsiTheme="majorBidi" w:cstheme="majorBidi"/>
        </w:rPr>
        <w:t>Equipment financing loans, backed by tangible collateral and easier to monitor, shall qualify for eighty-five percent government guarantees. These loans typically range from $1 million to $50 million with terms of 3 to 7 years, reflecting the longer useful life of manufacturing equipment.</w:t>
      </w:r>
    </w:p>
    <w:p w14:paraId="78C8E83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Expansion and Growth Capital Loans</w:t>
      </w:r>
    </w:p>
    <w:p w14:paraId="4E80608A" w14:textId="77777777" w:rsidR="00CE3D97" w:rsidRPr="00CE3D97" w:rsidRDefault="00CE3D97" w:rsidP="00CE3D97">
      <w:pPr>
        <w:rPr>
          <w:rFonts w:asciiTheme="majorBidi" w:hAnsiTheme="majorBidi" w:cstheme="majorBidi"/>
        </w:rPr>
      </w:pPr>
      <w:r w:rsidRPr="00CE3D97">
        <w:rPr>
          <w:rFonts w:asciiTheme="majorBidi" w:hAnsiTheme="majorBidi" w:cstheme="majorBidi"/>
        </w:rPr>
        <w:t>Expansion and growth capital loans shall receive eighty percent government guarantees with balanced control approaches that reflect their moderate risk profile. These loans typically range from $2 million to $50 million with terms of 5 to 10 years, supporting facility expansions and job creation initiatives.</w:t>
      </w:r>
    </w:p>
    <w:p w14:paraId="2E04659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Waterfall Loss Absorption Structure</w:t>
      </w:r>
    </w:p>
    <w:p w14:paraId="79B99144"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implement a sophisticated waterfall loss absorption structure that protects taxpayers while maintaining private sector incentives:</w:t>
      </w:r>
    </w:p>
    <w:p w14:paraId="5F06C7E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First Loss Tranche</w:t>
      </w:r>
    </w:p>
    <w:p w14:paraId="222EC50D"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Banks shall absorb the first five percent of losses on all guaranteed loans before any government guarantee payments begin. This first-loss position creates powerful incentives for careful underwriting while maintaining capital efficiency necessary for large-scale lending operations. First-loss shall be calculated on a rolling 12-month basis.</w:t>
      </w:r>
    </w:p>
    <w:p w14:paraId="774A540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Guaranteed Tranche</w:t>
      </w:r>
    </w:p>
    <w:p w14:paraId="79871F68" w14:textId="77777777" w:rsidR="00CE3D97" w:rsidRPr="00CE3D97" w:rsidRDefault="00CE3D97" w:rsidP="00CE3D97">
      <w:pPr>
        <w:rPr>
          <w:rFonts w:asciiTheme="majorBidi" w:hAnsiTheme="majorBidi" w:cstheme="majorBidi"/>
        </w:rPr>
      </w:pPr>
      <w:r w:rsidRPr="00CE3D97">
        <w:rPr>
          <w:rFonts w:asciiTheme="majorBidi" w:hAnsiTheme="majorBidi" w:cstheme="majorBidi"/>
        </w:rPr>
        <w:t>Following absorption of first-loss amounts, the Corporation shall cover losses up to the guaranteed percentage (70-85% depending on loan type) of remaining losses.</w:t>
      </w:r>
    </w:p>
    <w:p w14:paraId="4FCCCAE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Retained Risk Tranche</w:t>
      </w:r>
    </w:p>
    <w:p w14:paraId="7E90A59A" w14:textId="77777777" w:rsidR="00CE3D97" w:rsidRPr="00CE3D97" w:rsidRDefault="00CE3D97" w:rsidP="00CE3D97">
      <w:pPr>
        <w:rPr>
          <w:rFonts w:asciiTheme="majorBidi" w:hAnsiTheme="majorBidi" w:cstheme="majorBidi"/>
        </w:rPr>
      </w:pPr>
      <w:r w:rsidRPr="00CE3D97">
        <w:rPr>
          <w:rFonts w:asciiTheme="majorBidi" w:hAnsiTheme="majorBidi" w:cstheme="majorBidi"/>
        </w:rPr>
        <w:t>Banks shall absorb all remaining losses above the guaranteed percentage, ensuring meaningful risk retention across all loan categories.</w:t>
      </w:r>
    </w:p>
    <w:p w14:paraId="0E2E132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(4) Portfolio-Level Implementation</w:t>
      </w:r>
    </w:p>
    <w:p w14:paraId="18A1DC4C"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waterfall structure shall be implemented at the portfolio level rather than tracking individual loan waterfalls, reducing administrative complexity while maintaining effective risk management. Banks shall calculate quarterly losses across their entire Corporation portfolio, with first-loss provisions applied to aggregate rather than individual loan performance.</w:t>
      </w:r>
    </w:p>
    <w:p w14:paraId="148CFF4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Risk-Based Pricing and Adjustments</w:t>
      </w:r>
    </w:p>
    <w:p w14:paraId="00299B4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Guarantee Fee Structure</w:t>
      </w:r>
    </w:p>
    <w:p w14:paraId="57361EB9"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establish a guarantee fee structure that includes:</w:t>
      </w:r>
    </w:p>
    <w:p w14:paraId="524580B0" w14:textId="77777777" w:rsidR="00CE3D97" w:rsidRPr="00CE3D97" w:rsidRDefault="00CE3D97" w:rsidP="00CE3D97">
      <w:pPr>
        <w:numPr>
          <w:ilvl w:val="0"/>
          <w:numId w:val="13"/>
        </w:numPr>
        <w:rPr>
          <w:rFonts w:asciiTheme="majorBidi" w:hAnsiTheme="majorBidi" w:cstheme="majorBidi"/>
        </w:rPr>
      </w:pPr>
      <w:r w:rsidRPr="00CE3D97">
        <w:rPr>
          <w:rFonts w:asciiTheme="majorBidi" w:hAnsiTheme="majorBidi" w:cstheme="majorBidi"/>
        </w:rPr>
        <w:t>Base fee of 0.75% annually applied to outstanding guaranteed balances, collected monthly. Note: After risk-based adjustments (−0.25% to +0.50%) and strategic-priority fee waivers (up to 50% reduction for qualifying sectors per §8(c)(2)), the effective blended guarantee fee averages approximately 40 basis points across the modeled portfolio. Revenue projections in Appendix B and Section 11(b) use this 40 bps effective rate.</w:t>
      </w:r>
    </w:p>
    <w:p w14:paraId="4F66D43A" w14:textId="77777777" w:rsidR="00CE3D97" w:rsidRPr="00CE3D97" w:rsidRDefault="00CE3D97" w:rsidP="00CE3D97">
      <w:pPr>
        <w:numPr>
          <w:ilvl w:val="0"/>
          <w:numId w:val="13"/>
        </w:numPr>
        <w:rPr>
          <w:rFonts w:asciiTheme="majorBidi" w:hAnsiTheme="majorBidi" w:cstheme="majorBidi"/>
        </w:rPr>
      </w:pPr>
      <w:r w:rsidRPr="00CE3D97">
        <w:rPr>
          <w:rFonts w:asciiTheme="majorBidi" w:hAnsiTheme="majorBidi" w:cstheme="majorBidi"/>
        </w:rPr>
        <w:t>Risk-based adjustments ranging from -0.25% to +0.50% based on borrower creditworthiness</w:t>
      </w:r>
    </w:p>
    <w:p w14:paraId="36E88B50" w14:textId="77777777" w:rsidR="00CE3D97" w:rsidRPr="00CE3D97" w:rsidRDefault="00CE3D97" w:rsidP="00CE3D97">
      <w:pPr>
        <w:numPr>
          <w:ilvl w:val="0"/>
          <w:numId w:val="13"/>
        </w:numPr>
        <w:rPr>
          <w:rFonts w:asciiTheme="majorBidi" w:hAnsiTheme="majorBidi" w:cstheme="majorBidi"/>
        </w:rPr>
      </w:pPr>
      <w:r w:rsidRPr="00CE3D97">
        <w:rPr>
          <w:rFonts w:asciiTheme="majorBidi" w:hAnsiTheme="majorBidi" w:cstheme="majorBidi"/>
        </w:rPr>
        <w:t>Performance-based adjustments for top-performing lenders providing up to 5% additional coverage</w:t>
      </w:r>
    </w:p>
    <w:p w14:paraId="1235588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Fee Waivers for Strategic Priorities</w:t>
      </w:r>
    </w:p>
    <w:p w14:paraId="2391EC11"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may provide fee reductions of up to fifty percent for manufacturing investments that support broader policy objectives. Total fee reductions shall not exceed 30% of the total portfolio, including:</w:t>
      </w:r>
    </w:p>
    <w:p w14:paraId="301A046B" w14:textId="77777777" w:rsidR="00CE3D97" w:rsidRPr="00CE3D97" w:rsidRDefault="00CE3D97" w:rsidP="00CE3D97">
      <w:pPr>
        <w:numPr>
          <w:ilvl w:val="0"/>
          <w:numId w:val="14"/>
        </w:numPr>
        <w:rPr>
          <w:rFonts w:asciiTheme="majorBidi" w:hAnsiTheme="majorBidi" w:cstheme="majorBidi"/>
        </w:rPr>
      </w:pPr>
      <w:r w:rsidRPr="00CE3D97">
        <w:rPr>
          <w:rFonts w:asciiTheme="majorBidi" w:hAnsiTheme="majorBidi" w:cstheme="majorBidi"/>
        </w:rPr>
        <w:t>Advanced manufacturing technology adoption</w:t>
      </w:r>
    </w:p>
    <w:p w14:paraId="71285835" w14:textId="77777777" w:rsidR="00CE3D97" w:rsidRPr="00CE3D97" w:rsidRDefault="00CE3D97" w:rsidP="00CE3D97">
      <w:pPr>
        <w:numPr>
          <w:ilvl w:val="0"/>
          <w:numId w:val="14"/>
        </w:numPr>
        <w:rPr>
          <w:rFonts w:asciiTheme="majorBidi" w:hAnsiTheme="majorBidi" w:cstheme="majorBidi"/>
        </w:rPr>
      </w:pPr>
      <w:r w:rsidRPr="00CE3D97">
        <w:rPr>
          <w:rFonts w:asciiTheme="majorBidi" w:hAnsiTheme="majorBidi" w:cstheme="majorBidi"/>
        </w:rPr>
        <w:lastRenderedPageBreak/>
        <w:t>Export production capabilities</w:t>
      </w:r>
    </w:p>
    <w:p w14:paraId="33CCD334" w14:textId="77777777" w:rsidR="00CE3D97" w:rsidRPr="00CE3D97" w:rsidRDefault="00CE3D97" w:rsidP="00CE3D97">
      <w:pPr>
        <w:numPr>
          <w:ilvl w:val="0"/>
          <w:numId w:val="14"/>
        </w:numPr>
        <w:rPr>
          <w:rFonts w:asciiTheme="majorBidi" w:hAnsiTheme="majorBidi" w:cstheme="majorBidi"/>
        </w:rPr>
      </w:pPr>
      <w:r w:rsidRPr="00CE3D97">
        <w:rPr>
          <w:rFonts w:asciiTheme="majorBidi" w:hAnsiTheme="majorBidi" w:cstheme="majorBidi"/>
        </w:rPr>
        <w:t>Critical supply chain development</w:t>
      </w:r>
    </w:p>
    <w:p w14:paraId="53CF4596" w14:textId="77777777" w:rsidR="00CE3D97" w:rsidRPr="00CE3D97" w:rsidRDefault="00CE3D97" w:rsidP="00CE3D97">
      <w:pPr>
        <w:numPr>
          <w:ilvl w:val="0"/>
          <w:numId w:val="14"/>
        </w:numPr>
        <w:rPr>
          <w:rFonts w:asciiTheme="majorBidi" w:hAnsiTheme="majorBidi" w:cstheme="majorBidi"/>
        </w:rPr>
      </w:pPr>
      <w:r w:rsidRPr="00CE3D97">
        <w:rPr>
          <w:rFonts w:asciiTheme="majorBidi" w:hAnsiTheme="majorBidi" w:cstheme="majorBidi"/>
        </w:rPr>
        <w:t>Defense industrial base strengthening</w:t>
      </w:r>
    </w:p>
    <w:p w14:paraId="51AD613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Interest Rate Buy-Down Programs</w:t>
      </w:r>
    </w:p>
    <w:p w14:paraId="037726AB"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may provide direct interest rate subsidies for qualifying advanced manufacturing projects, with maximum 200 basis point reductions from market rates. These programs shall be funded through dedicated appropriations and program fee income.</w:t>
      </w:r>
    </w:p>
    <w:p w14:paraId="0D131DA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(d) Loan-Type Specific Risk Management Controls</w:t>
      </w:r>
    </w:p>
    <w:p w14:paraId="3164631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Working Capital Loans - Enhanced Controls</w:t>
      </w:r>
    </w:p>
    <w:p w14:paraId="733AF6CB" w14:textId="77777777" w:rsidR="00CE3D97" w:rsidRPr="00CE3D97" w:rsidRDefault="00CE3D97" w:rsidP="00CE3D97">
      <w:pPr>
        <w:rPr>
          <w:rFonts w:asciiTheme="majorBidi" w:hAnsiTheme="majorBidi" w:cstheme="majorBidi"/>
        </w:rPr>
      </w:pPr>
      <w:r w:rsidRPr="00CE3D97">
        <w:rPr>
          <w:rFonts w:asciiTheme="majorBidi" w:hAnsiTheme="majorBidi" w:cstheme="majorBidi"/>
        </w:rPr>
        <w:t>Working capital loans shall be subject to enhanced monitoring and control mechanisms including:</w:t>
      </w:r>
    </w:p>
    <w:p w14:paraId="381AD0D8" w14:textId="77777777" w:rsidR="00CE3D97" w:rsidRPr="00CE3D97" w:rsidRDefault="00CE3D97" w:rsidP="00CE3D97">
      <w:pPr>
        <w:numPr>
          <w:ilvl w:val="0"/>
          <w:numId w:val="15"/>
        </w:numPr>
        <w:rPr>
          <w:rFonts w:asciiTheme="majorBidi" w:hAnsiTheme="majorBidi" w:cstheme="majorBidi"/>
        </w:rPr>
      </w:pPr>
      <w:r w:rsidRPr="00CE3D97">
        <w:rPr>
          <w:rFonts w:asciiTheme="majorBidi" w:hAnsiTheme="majorBidi" w:cstheme="majorBidi"/>
        </w:rPr>
        <w:t>Weekly cash flow reporting requirements with automated alerts for unusual patterns</w:t>
      </w:r>
    </w:p>
    <w:p w14:paraId="77CAB520" w14:textId="77777777" w:rsidR="00CE3D97" w:rsidRPr="00CE3D97" w:rsidRDefault="00CE3D97" w:rsidP="00CE3D97">
      <w:pPr>
        <w:numPr>
          <w:ilvl w:val="0"/>
          <w:numId w:val="15"/>
        </w:numPr>
        <w:rPr>
          <w:rFonts w:asciiTheme="majorBidi" w:hAnsiTheme="majorBidi" w:cstheme="majorBidi"/>
        </w:rPr>
      </w:pPr>
      <w:r w:rsidRPr="00CE3D97">
        <w:rPr>
          <w:rFonts w:asciiTheme="majorBidi" w:hAnsiTheme="majorBidi" w:cstheme="majorBidi"/>
        </w:rPr>
        <w:t>Payroll verification to prevent diversion through inflated compensation</w:t>
      </w:r>
    </w:p>
    <w:p w14:paraId="3693717B" w14:textId="77777777" w:rsidR="00CE3D97" w:rsidRPr="00CE3D97" w:rsidRDefault="00CE3D97" w:rsidP="00CE3D97">
      <w:pPr>
        <w:numPr>
          <w:ilvl w:val="0"/>
          <w:numId w:val="15"/>
        </w:numPr>
        <w:rPr>
          <w:rFonts w:asciiTheme="majorBidi" w:hAnsiTheme="majorBidi" w:cstheme="majorBidi"/>
        </w:rPr>
      </w:pPr>
      <w:r w:rsidRPr="00CE3D97">
        <w:rPr>
          <w:rFonts w:asciiTheme="majorBidi" w:hAnsiTheme="majorBidi" w:cstheme="majorBidi"/>
        </w:rPr>
        <w:t>Inventory financing controls with direct supplier verification</w:t>
      </w:r>
    </w:p>
    <w:p w14:paraId="517541E4" w14:textId="77777777" w:rsidR="00CE3D97" w:rsidRPr="00CE3D97" w:rsidRDefault="00CE3D97" w:rsidP="00CE3D97">
      <w:pPr>
        <w:numPr>
          <w:ilvl w:val="0"/>
          <w:numId w:val="15"/>
        </w:numPr>
        <w:rPr>
          <w:rFonts w:asciiTheme="majorBidi" w:hAnsiTheme="majorBidi" w:cstheme="majorBidi"/>
        </w:rPr>
      </w:pPr>
      <w:r w:rsidRPr="00CE3D97">
        <w:rPr>
          <w:rFonts w:asciiTheme="majorBidi" w:hAnsiTheme="majorBidi" w:cstheme="majorBidi"/>
        </w:rPr>
        <w:t>Compensation freeze provisions locking executive salaries at application levels</w:t>
      </w:r>
    </w:p>
    <w:p w14:paraId="1A6DA93D" w14:textId="77777777" w:rsidR="00CE3D97" w:rsidRPr="00CE3D97" w:rsidRDefault="00CE3D97" w:rsidP="00CE3D97">
      <w:pPr>
        <w:numPr>
          <w:ilvl w:val="0"/>
          <w:numId w:val="15"/>
        </w:numPr>
        <w:rPr>
          <w:rFonts w:asciiTheme="majorBidi" w:hAnsiTheme="majorBidi" w:cstheme="majorBidi"/>
        </w:rPr>
      </w:pPr>
      <w:r w:rsidRPr="00CE3D97">
        <w:rPr>
          <w:rFonts w:asciiTheme="majorBidi" w:hAnsiTheme="majorBidi" w:cstheme="majorBidi"/>
        </w:rPr>
        <w:t>Dividend and stock buyback freeze provisions during loan terms</w:t>
      </w:r>
    </w:p>
    <w:p w14:paraId="7C0241BA" w14:textId="77777777" w:rsidR="00CE3D97" w:rsidRPr="00CE3D97" w:rsidRDefault="00CE3D97" w:rsidP="00CE3D97">
      <w:pPr>
        <w:numPr>
          <w:ilvl w:val="0"/>
          <w:numId w:val="15"/>
        </w:numPr>
        <w:rPr>
          <w:rFonts w:asciiTheme="majorBidi" w:hAnsiTheme="majorBidi" w:cstheme="majorBidi"/>
        </w:rPr>
      </w:pPr>
      <w:r w:rsidRPr="00CE3D97">
        <w:rPr>
          <w:rFonts w:asciiTheme="majorBidi" w:hAnsiTheme="majorBidi" w:cstheme="majorBidi"/>
        </w:rPr>
        <w:t>Loans by companies to third-parties prohibited during loan terms</w:t>
      </w:r>
    </w:p>
    <w:p w14:paraId="7DA08217" w14:textId="77777777" w:rsidR="00CE3D97" w:rsidRPr="00CE3D97" w:rsidRDefault="00CE3D97" w:rsidP="00CE3D97">
      <w:pPr>
        <w:numPr>
          <w:ilvl w:val="0"/>
          <w:numId w:val="15"/>
        </w:numPr>
        <w:rPr>
          <w:rFonts w:asciiTheme="majorBidi" w:hAnsiTheme="majorBidi" w:cstheme="majorBidi"/>
        </w:rPr>
      </w:pPr>
      <w:r w:rsidRPr="00CE3D97">
        <w:rPr>
          <w:rFonts w:asciiTheme="majorBidi" w:hAnsiTheme="majorBidi" w:cstheme="majorBidi"/>
        </w:rPr>
        <w:t>Specific triggers for intervention when debt service coverage falls below 1.25x</w:t>
      </w:r>
    </w:p>
    <w:p w14:paraId="11ABA06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Equipment Financing - Streamlined Controls</w:t>
      </w:r>
    </w:p>
    <w:p w14:paraId="003610A7" w14:textId="77777777" w:rsidR="00CE3D97" w:rsidRPr="00CE3D97" w:rsidRDefault="00CE3D97" w:rsidP="00CE3D97">
      <w:pPr>
        <w:rPr>
          <w:rFonts w:asciiTheme="majorBidi" w:hAnsiTheme="majorBidi" w:cstheme="majorBidi"/>
        </w:rPr>
      </w:pPr>
      <w:r w:rsidRPr="00CE3D97">
        <w:rPr>
          <w:rFonts w:asciiTheme="majorBidi" w:hAnsiTheme="majorBidi" w:cstheme="majorBidi"/>
        </w:rPr>
        <w:t>Equipment financing loans shall employ streamlined controls appropriate to their lower risk profile:</w:t>
      </w:r>
    </w:p>
    <w:p w14:paraId="352979BC" w14:textId="77777777" w:rsidR="00CE3D97" w:rsidRPr="00CE3D97" w:rsidRDefault="00CE3D97" w:rsidP="00CE3D97">
      <w:pPr>
        <w:numPr>
          <w:ilvl w:val="0"/>
          <w:numId w:val="16"/>
        </w:numPr>
        <w:rPr>
          <w:rFonts w:asciiTheme="majorBidi" w:hAnsiTheme="majorBidi" w:cstheme="majorBidi"/>
        </w:rPr>
      </w:pPr>
      <w:r w:rsidRPr="00CE3D97">
        <w:rPr>
          <w:rFonts w:asciiTheme="majorBidi" w:hAnsiTheme="majorBidi" w:cstheme="majorBidi"/>
        </w:rPr>
        <w:t>Quarterly financial reporting requirements</w:t>
      </w:r>
    </w:p>
    <w:p w14:paraId="132FFB71" w14:textId="77777777" w:rsidR="00CE3D97" w:rsidRPr="00CE3D97" w:rsidRDefault="00CE3D97" w:rsidP="00CE3D97">
      <w:pPr>
        <w:numPr>
          <w:ilvl w:val="0"/>
          <w:numId w:val="16"/>
        </w:numPr>
        <w:rPr>
          <w:rFonts w:asciiTheme="majorBidi" w:hAnsiTheme="majorBidi" w:cstheme="majorBidi"/>
        </w:rPr>
      </w:pPr>
      <w:r w:rsidRPr="00CE3D97">
        <w:rPr>
          <w:rFonts w:asciiTheme="majorBidi" w:hAnsiTheme="majorBidi" w:cstheme="majorBidi"/>
        </w:rPr>
        <w:t>Direct vendor payment systems eliminating cash diversion risk</w:t>
      </w:r>
    </w:p>
    <w:p w14:paraId="32CDCD42" w14:textId="77777777" w:rsidR="00CE3D97" w:rsidRPr="00CE3D97" w:rsidRDefault="00CE3D97" w:rsidP="00CE3D97">
      <w:pPr>
        <w:numPr>
          <w:ilvl w:val="0"/>
          <w:numId w:val="16"/>
        </w:numPr>
        <w:rPr>
          <w:rFonts w:asciiTheme="majorBidi" w:hAnsiTheme="majorBidi" w:cstheme="majorBidi"/>
        </w:rPr>
      </w:pPr>
      <w:r w:rsidRPr="00CE3D97">
        <w:rPr>
          <w:rFonts w:asciiTheme="majorBidi" w:hAnsiTheme="majorBidi" w:cstheme="majorBidi"/>
        </w:rPr>
        <w:t>Equipment registration and tracking systems with regular inspections</w:t>
      </w:r>
    </w:p>
    <w:p w14:paraId="1C482117" w14:textId="77777777" w:rsidR="00CE3D97" w:rsidRPr="00CE3D97" w:rsidRDefault="00CE3D97" w:rsidP="00CE3D97">
      <w:pPr>
        <w:numPr>
          <w:ilvl w:val="0"/>
          <w:numId w:val="16"/>
        </w:numPr>
        <w:rPr>
          <w:rFonts w:asciiTheme="majorBidi" w:hAnsiTheme="majorBidi" w:cstheme="majorBidi"/>
        </w:rPr>
      </w:pPr>
      <w:r w:rsidRPr="00CE3D97">
        <w:rPr>
          <w:rFonts w:asciiTheme="majorBidi" w:hAnsiTheme="majorBidi" w:cstheme="majorBidi"/>
        </w:rPr>
        <w:t>Installation verification within 90 days of delivery</w:t>
      </w:r>
    </w:p>
    <w:p w14:paraId="162A271B" w14:textId="77777777" w:rsidR="00CE3D97" w:rsidRPr="00CE3D97" w:rsidRDefault="00CE3D97" w:rsidP="00CE3D97">
      <w:pPr>
        <w:numPr>
          <w:ilvl w:val="0"/>
          <w:numId w:val="16"/>
        </w:numPr>
        <w:rPr>
          <w:rFonts w:asciiTheme="majorBidi" w:hAnsiTheme="majorBidi" w:cstheme="majorBidi"/>
        </w:rPr>
      </w:pPr>
      <w:r w:rsidRPr="00CE3D97">
        <w:rPr>
          <w:rFonts w:asciiTheme="majorBidi" w:hAnsiTheme="majorBidi" w:cstheme="majorBidi"/>
        </w:rPr>
        <w:t>Title retention arrangements until loan repayment reaches 50% of original amount</w:t>
      </w:r>
    </w:p>
    <w:p w14:paraId="6A2AEFA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Expansion Loans - Balanced Controls</w:t>
      </w:r>
    </w:p>
    <w:p w14:paraId="0C39BAE2" w14:textId="77777777" w:rsidR="00CE3D97" w:rsidRPr="00CE3D97" w:rsidRDefault="00CE3D97" w:rsidP="00CE3D97">
      <w:pPr>
        <w:rPr>
          <w:rFonts w:asciiTheme="majorBidi" w:hAnsiTheme="majorBidi" w:cstheme="majorBidi"/>
        </w:rPr>
      </w:pPr>
      <w:r w:rsidRPr="00CE3D97">
        <w:rPr>
          <w:rFonts w:asciiTheme="majorBidi" w:hAnsiTheme="majorBidi" w:cstheme="majorBidi"/>
        </w:rPr>
        <w:t>Expansion and growth capital loans shall employ balanced controls reflecting their moderate risk profile:</w:t>
      </w:r>
    </w:p>
    <w:p w14:paraId="1DC32D52" w14:textId="77777777" w:rsidR="00CE3D97" w:rsidRPr="00CE3D97" w:rsidRDefault="00CE3D97" w:rsidP="00CE3D97">
      <w:pPr>
        <w:numPr>
          <w:ilvl w:val="0"/>
          <w:numId w:val="17"/>
        </w:numPr>
        <w:rPr>
          <w:rFonts w:asciiTheme="majorBidi" w:hAnsiTheme="majorBidi" w:cstheme="majorBidi"/>
        </w:rPr>
      </w:pPr>
      <w:r w:rsidRPr="00CE3D97">
        <w:rPr>
          <w:rFonts w:asciiTheme="majorBidi" w:hAnsiTheme="majorBidi" w:cstheme="majorBidi"/>
        </w:rPr>
        <w:lastRenderedPageBreak/>
        <w:t>Bi-monthly financial reporting requirements</w:t>
      </w:r>
    </w:p>
    <w:p w14:paraId="63AE65A0" w14:textId="77777777" w:rsidR="00CE3D97" w:rsidRPr="00CE3D97" w:rsidRDefault="00CE3D97" w:rsidP="00CE3D97">
      <w:pPr>
        <w:numPr>
          <w:ilvl w:val="0"/>
          <w:numId w:val="17"/>
        </w:numPr>
        <w:rPr>
          <w:rFonts w:asciiTheme="majorBidi" w:hAnsiTheme="majorBidi" w:cstheme="majorBidi"/>
        </w:rPr>
      </w:pPr>
      <w:r w:rsidRPr="00CE3D97">
        <w:rPr>
          <w:rFonts w:asciiTheme="majorBidi" w:hAnsiTheme="majorBidi" w:cstheme="majorBidi"/>
        </w:rPr>
        <w:t>Milestone funding releases tied to specific project achievements</w:t>
      </w:r>
    </w:p>
    <w:p w14:paraId="347D85DD" w14:textId="77777777" w:rsidR="00CE3D97" w:rsidRPr="00CE3D97" w:rsidRDefault="00CE3D97" w:rsidP="00CE3D97">
      <w:pPr>
        <w:numPr>
          <w:ilvl w:val="0"/>
          <w:numId w:val="17"/>
        </w:numPr>
        <w:rPr>
          <w:rFonts w:asciiTheme="majorBidi" w:hAnsiTheme="majorBidi" w:cstheme="majorBidi"/>
        </w:rPr>
      </w:pPr>
      <w:r w:rsidRPr="00CE3D97">
        <w:rPr>
          <w:rFonts w:asciiTheme="majorBidi" w:hAnsiTheme="majorBidi" w:cstheme="majorBidi"/>
        </w:rPr>
        <w:t>Employment target verification with penalties for non-compliance</w:t>
      </w:r>
    </w:p>
    <w:p w14:paraId="4E8547DA" w14:textId="77777777" w:rsidR="00CE3D97" w:rsidRPr="00CE3D97" w:rsidRDefault="00CE3D97" w:rsidP="00CE3D97">
      <w:pPr>
        <w:numPr>
          <w:ilvl w:val="0"/>
          <w:numId w:val="17"/>
        </w:numPr>
        <w:rPr>
          <w:rFonts w:asciiTheme="majorBidi" w:hAnsiTheme="majorBidi" w:cstheme="majorBidi"/>
        </w:rPr>
      </w:pPr>
      <w:r w:rsidRPr="00CE3D97">
        <w:rPr>
          <w:rFonts w:asciiTheme="majorBidi" w:hAnsiTheme="majorBidi" w:cstheme="majorBidi"/>
        </w:rPr>
        <w:t>Revenue verification tracking business results of expansion investments</w:t>
      </w:r>
    </w:p>
    <w:p w14:paraId="6A22447E" w14:textId="77777777" w:rsidR="00CE3D97" w:rsidRPr="00CE3D97" w:rsidRDefault="00CE3D97" w:rsidP="00CE3D97">
      <w:pPr>
        <w:numPr>
          <w:ilvl w:val="0"/>
          <w:numId w:val="17"/>
        </w:numPr>
        <w:rPr>
          <w:rFonts w:asciiTheme="majorBidi" w:hAnsiTheme="majorBidi" w:cstheme="majorBidi"/>
        </w:rPr>
      </w:pPr>
      <w:r w:rsidRPr="00CE3D97">
        <w:rPr>
          <w:rFonts w:asciiTheme="majorBidi" w:hAnsiTheme="majorBidi" w:cstheme="majorBidi"/>
        </w:rPr>
        <w:t>Mixed collateral arrangements combining equipment liens with working capital monitoring</w:t>
      </w:r>
    </w:p>
    <w:p w14:paraId="3FAA8ED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(e) Capital Treatment and Regulatory Benefits</w:t>
      </w:r>
    </w:p>
    <w:p w14:paraId="0D3755C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Basel III Compliance</w:t>
      </w:r>
    </w:p>
    <w:p w14:paraId="1EE2948D" w14:textId="77777777" w:rsidR="00CE3D97" w:rsidRPr="00CE3D97" w:rsidRDefault="00CE3D97" w:rsidP="00CE3D97">
      <w:pPr>
        <w:rPr>
          <w:rFonts w:asciiTheme="majorBidi" w:hAnsiTheme="majorBidi" w:cstheme="majorBidi"/>
        </w:rPr>
      </w:pPr>
      <w:r w:rsidRPr="00CE3D97">
        <w:rPr>
          <w:rFonts w:asciiTheme="majorBidi" w:hAnsiTheme="majorBidi" w:cstheme="majorBidi"/>
        </w:rPr>
        <w:t>Under Basel III regulations, guaranteed portions of Corporation loans shall receive preferential risk weighting of twenty percent versus one hundred percent for unguaranteed commercial loans. This treatment reduces required regulatory capital by approximately seventy percent, enabling banks to expand manufacturing lending while maintaining prudent capital ratios.</w:t>
      </w:r>
    </w:p>
    <w:p w14:paraId="7569B63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Tiered Risk Weighting</w:t>
      </w:r>
    </w:p>
    <w:p w14:paraId="738069BE" w14:textId="77777777" w:rsidR="00CE3D97" w:rsidRPr="00CE3D97" w:rsidRDefault="00CE3D97" w:rsidP="00CE3D97">
      <w:pPr>
        <w:rPr>
          <w:rFonts w:asciiTheme="majorBidi" w:hAnsiTheme="majorBidi" w:cstheme="majorBidi"/>
        </w:rPr>
      </w:pPr>
      <w:r w:rsidRPr="00CE3D97">
        <w:rPr>
          <w:rFonts w:asciiTheme="majorBidi" w:hAnsiTheme="majorBidi" w:cstheme="majorBidi"/>
        </w:rPr>
        <w:t>First-loss tranche provisions shall receive one hundred percent risk weight treatment, while guaranteed tranches above the first-loss threshold shall receive twenty percent risk weight treatment. This tiered approach provides capital efficiency gains only after banks demonstrate underwriting discipline.</w:t>
      </w:r>
    </w:p>
    <w:p w14:paraId="2065915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Counter-Cyclical Adjustments</w:t>
      </w:r>
    </w:p>
    <w:p w14:paraId="73857F0F" w14:textId="77777777" w:rsidR="00CE3D97" w:rsidRPr="00CE3D97" w:rsidRDefault="00CE3D97" w:rsidP="00CE3D97">
      <w:pPr>
        <w:rPr>
          <w:rFonts w:asciiTheme="majorBidi" w:hAnsiTheme="majorBidi" w:cstheme="majorBidi"/>
        </w:rPr>
      </w:pPr>
      <w:r w:rsidRPr="00CE3D97">
        <w:rPr>
          <w:rFonts w:asciiTheme="majorBidi" w:hAnsiTheme="majorBidi" w:cstheme="majorBidi"/>
        </w:rPr>
        <w:t>During economic downturns, the Corporation may temporarily reduce first-loss requirements to maintain credit flow when manufacturing companies face temporary stress. These automatic stabilizers ensure continued support for manufacturing finance during economic contractions.</w:t>
      </w:r>
    </w:p>
    <w:p w14:paraId="6368551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(f) Secondary Market Development</w:t>
      </w:r>
    </w:p>
    <w:p w14:paraId="349529C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Guaranteed Portion Sales</w:t>
      </w:r>
    </w:p>
    <w:p w14:paraId="596F6EC9"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create an active secondary market for guaranteed portions of manufacturing loans, enabling banks to sell guaranteed portions and recycle capital. This mechanism amplifies program impact while ensuring sustainability.</w:t>
      </w:r>
    </w:p>
    <w:p w14:paraId="22F9EC2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Premium Capture</w:t>
      </w:r>
    </w:p>
    <w:p w14:paraId="68E5C43F" w14:textId="77777777" w:rsidR="00CE3D97" w:rsidRPr="00CE3D97" w:rsidRDefault="00CE3D97" w:rsidP="00CE3D97">
      <w:pPr>
        <w:rPr>
          <w:rFonts w:asciiTheme="majorBidi" w:hAnsiTheme="majorBidi" w:cstheme="majorBidi"/>
        </w:rPr>
      </w:pPr>
      <w:r w:rsidRPr="00CE3D97">
        <w:rPr>
          <w:rFonts w:asciiTheme="majorBidi" w:hAnsiTheme="majorBidi" w:cstheme="majorBidi"/>
        </w:rPr>
        <w:t>Banks may capture premiums of 8-14% when selling guaranteed portions in secondary markets, offsetting rate reductions while maintaining servicing income streams averaging 1% of monthly payments, which creates a continuous revenue stream for managing the loan.</w:t>
      </w:r>
    </w:p>
    <w:p w14:paraId="51A69F8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Liquidity Facilities</w:t>
      </w:r>
    </w:p>
    <w:p w14:paraId="00437E9A"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The Corporation may establish liquidity facilities to support secondary market operations during periods of market stress, ensuring continued capital recycling capabilities for participating lenders.</w:t>
      </w:r>
    </w:p>
    <w:p w14:paraId="385C8B0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(g) Performance Monitoring and Risk Assessment</w:t>
      </w:r>
    </w:p>
    <w:p w14:paraId="514E3E0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Real-Time Monitoring</w:t>
      </w:r>
    </w:p>
    <w:p w14:paraId="41AF248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implement real-time monitoring systems that track loan performance, borrower compliance, and portfolio risk metrics across all guarantee programs.</w:t>
      </w:r>
    </w:p>
    <w:p w14:paraId="771A3F6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Predictive Analytics</w:t>
      </w:r>
    </w:p>
    <w:p w14:paraId="44FEB712" w14:textId="77777777" w:rsidR="00CE3D97" w:rsidRPr="00CE3D97" w:rsidRDefault="00CE3D97" w:rsidP="00CE3D97">
      <w:pPr>
        <w:rPr>
          <w:rFonts w:asciiTheme="majorBidi" w:hAnsiTheme="majorBidi" w:cstheme="majorBidi"/>
        </w:rPr>
      </w:pPr>
      <w:r w:rsidRPr="00CE3D97">
        <w:rPr>
          <w:rFonts w:asciiTheme="majorBidi" w:hAnsiTheme="majorBidi" w:cstheme="majorBidi"/>
        </w:rPr>
        <w:t>Advanced predictive analytics models shall assess default risk based on borrower characteristics, loan terms, industry conditions, and macroeconomic factors, enabling proactive risk management interventions.</w:t>
      </w:r>
    </w:p>
    <w:p w14:paraId="7AC1FBF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Stress Testing</w:t>
      </w:r>
    </w:p>
    <w:p w14:paraId="7EECF990"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conduct regular stress testing of guarantee portfolios under various economic scenarios to ensure adequate loss reserves and capital adequacy under adverse conditions.</w:t>
      </w:r>
    </w:p>
    <w:p w14:paraId="642F15A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(4) Portfolio Concentration Limits</w:t>
      </w:r>
    </w:p>
    <w:p w14:paraId="7D5E89BF" w14:textId="77777777" w:rsidR="00CE3D97" w:rsidRPr="00CE3D97" w:rsidRDefault="00CE3D97" w:rsidP="00CE3D97">
      <w:pPr>
        <w:numPr>
          <w:ilvl w:val="0"/>
          <w:numId w:val="18"/>
        </w:numPr>
        <w:rPr>
          <w:rFonts w:asciiTheme="majorBidi" w:hAnsiTheme="majorBidi" w:cstheme="majorBidi"/>
        </w:rPr>
      </w:pPr>
      <w:r w:rsidRPr="00CE3D97">
        <w:rPr>
          <w:rFonts w:asciiTheme="majorBidi" w:hAnsiTheme="majorBidi" w:cstheme="majorBidi"/>
        </w:rPr>
        <w:t>No single industry sector shall exceed 25% of total portfolio</w:t>
      </w:r>
    </w:p>
    <w:p w14:paraId="2ED75BAD" w14:textId="77777777" w:rsidR="00CE3D97" w:rsidRPr="00CE3D97" w:rsidRDefault="00CE3D97" w:rsidP="00CE3D97">
      <w:pPr>
        <w:numPr>
          <w:ilvl w:val="0"/>
          <w:numId w:val="18"/>
        </w:numPr>
        <w:rPr>
          <w:rFonts w:asciiTheme="majorBidi" w:hAnsiTheme="majorBidi" w:cstheme="majorBidi"/>
        </w:rPr>
      </w:pPr>
      <w:r w:rsidRPr="00CE3D97">
        <w:rPr>
          <w:rFonts w:asciiTheme="majorBidi" w:hAnsiTheme="majorBidi" w:cstheme="majorBidi"/>
        </w:rPr>
        <w:t>No single borrower shall exceed 2% of total guarantee portfolio</w:t>
      </w:r>
    </w:p>
    <w:p w14:paraId="16E4B5EB" w14:textId="77777777" w:rsidR="00CE3D97" w:rsidRPr="00CE3D97" w:rsidRDefault="00CE3D97" w:rsidP="00CE3D97">
      <w:pPr>
        <w:numPr>
          <w:ilvl w:val="0"/>
          <w:numId w:val="18"/>
        </w:numPr>
        <w:rPr>
          <w:rFonts w:asciiTheme="majorBidi" w:hAnsiTheme="majorBidi" w:cstheme="majorBidi"/>
        </w:rPr>
      </w:pPr>
      <w:r w:rsidRPr="00CE3D97">
        <w:rPr>
          <w:rFonts w:asciiTheme="majorBidi" w:hAnsiTheme="majorBidi" w:cstheme="majorBidi"/>
        </w:rPr>
        <w:t>Geographic concentration limits shall ensure nationwide distribution</w:t>
      </w:r>
    </w:p>
    <w:p w14:paraId="5F23C971"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154CCF75">
          <v:rect id="_x0000_i1035" alt="" style="width:468pt;height:.05pt;mso-width-percent:0;mso-height-percent:0;mso-width-percent:0;mso-height-percent:0" o:hralign="center" o:hrstd="t" o:hr="t" fillcolor="#a0a0a0" stroked="f"/>
        </w:pict>
      </w:r>
    </w:p>
    <w:p w14:paraId="7AF3E26B"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9. FRAUD PREVENTION AND COMPLIANCE REQUIREMENTS</w:t>
      </w:r>
    </w:p>
    <w:p w14:paraId="7942121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Multi-Layered Fraud Prevention Architecture</w:t>
      </w:r>
    </w:p>
    <w:p w14:paraId="76BBDEE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employ a comprehensive fraud prevention framework that exceeds the standards established by existing Government-Sponsored Enterprises and incorporates lessons learned from decades of government lending experience.</w:t>
      </w:r>
    </w:p>
    <w:p w14:paraId="206438B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Identity and Financial Verification</w:t>
      </w:r>
    </w:p>
    <w:p w14:paraId="3FDF84E4"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fraud prevention system shall include advanced identity verification utilizing biometric and document authentication technologies to ensure loan applicants are properly identified and authorized. Financial verification shall employ both traditional documentation review and advanced data analytics to confirm accuracy of borrower financial information.</w:t>
      </w:r>
    </w:p>
    <w:p w14:paraId="7CF9E73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Asset and Collateral Verification</w:t>
      </w:r>
    </w:p>
    <w:p w14:paraId="1A27C7EE"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Manufacturing equipment and collateral shall be subject to physical inspection, third-party appraisal, and ongoing monitoring to ensure proper valuation and prevent fraudulent asset representations.</w:t>
      </w:r>
    </w:p>
    <w:p w14:paraId="032DA9B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Intent and Use Verification</w:t>
      </w:r>
    </w:p>
    <w:p w14:paraId="09D38F92"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implement comprehensive systems to ensure borrowed funds are used for intended purposes rather than being diverted to unauthorized uses, including detailed project documentation, milestone tracking, and ongoing fund utilization monitoring.</w:t>
      </w:r>
    </w:p>
    <w:p w14:paraId="14378439"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Technology-Enabled Fraud Detection</w:t>
      </w:r>
    </w:p>
    <w:p w14:paraId="30D8414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Artificial Intelligence and Machine Learning</w:t>
      </w:r>
    </w:p>
    <w:p w14:paraId="734E50A5"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employ advanced artificial intelligence and machine learning systems to enhance fraud detection capabilities beyond traditional manual review processes. These systems shall analyze borrower financial transactions in real-time, comparing them to established patterns and industry benchmarks.</w:t>
      </w:r>
    </w:p>
    <w:p w14:paraId="1E78C37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Automated Transaction Monitoring</w:t>
      </w:r>
    </w:p>
    <w:p w14:paraId="19EE7ABA" w14:textId="77777777" w:rsidR="00CE3D97" w:rsidRPr="00CE3D97" w:rsidRDefault="00CE3D97" w:rsidP="00CE3D97">
      <w:pPr>
        <w:rPr>
          <w:rFonts w:asciiTheme="majorBidi" w:hAnsiTheme="majorBidi" w:cstheme="majorBidi"/>
        </w:rPr>
      </w:pPr>
      <w:r w:rsidRPr="00CE3D97">
        <w:rPr>
          <w:rFonts w:asciiTheme="majorBidi" w:hAnsiTheme="majorBidi" w:cstheme="majorBidi"/>
        </w:rPr>
        <w:t>Real-time transaction monitoring systems shall identify unusual cash flows, unexpected vendor payments, or other transactions that may indicate fraud or misuse of loan proceeds. Machine learning algorithms shall continuously improve detection capabilities by learning from historical fraud cases and emerging fraud patterns.</w:t>
      </w:r>
    </w:p>
    <w:p w14:paraId="6CE6FFA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Predictive Analytics</w:t>
      </w:r>
    </w:p>
    <w:p w14:paraId="74EA411E" w14:textId="77777777" w:rsidR="00CE3D97" w:rsidRPr="00CE3D97" w:rsidRDefault="00CE3D97" w:rsidP="00CE3D97">
      <w:pPr>
        <w:rPr>
          <w:rFonts w:asciiTheme="majorBidi" w:hAnsiTheme="majorBidi" w:cstheme="majorBidi"/>
        </w:rPr>
      </w:pPr>
      <w:r w:rsidRPr="00CE3D97">
        <w:rPr>
          <w:rFonts w:asciiTheme="majorBidi" w:hAnsiTheme="majorBidi" w:cstheme="majorBidi"/>
        </w:rPr>
        <w:t>Predictive analytics models shall assess fraud risk based on borrower characteristics, loan terms, and external factors, incorporating data from multiple sources including credit bureaus, industry databases, and government records.</w:t>
      </w:r>
    </w:p>
    <w:p w14:paraId="59D1168E"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Loan-Type Specific Fraud Prevention</w:t>
      </w:r>
    </w:p>
    <w:p w14:paraId="455B2CC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Working Capital Loan Controls</w:t>
      </w:r>
    </w:p>
    <w:p w14:paraId="55D11340" w14:textId="77777777" w:rsidR="00CE3D97" w:rsidRPr="00CE3D97" w:rsidRDefault="00CE3D97" w:rsidP="00CE3D97">
      <w:pPr>
        <w:rPr>
          <w:rFonts w:asciiTheme="majorBidi" w:hAnsiTheme="majorBidi" w:cstheme="majorBidi"/>
        </w:rPr>
      </w:pPr>
      <w:r w:rsidRPr="00CE3D97">
        <w:rPr>
          <w:rFonts w:asciiTheme="majorBidi" w:hAnsiTheme="majorBidi" w:cstheme="majorBidi"/>
        </w:rPr>
        <w:t>Working capital loans shall be subject to the most stringent fraud prevention measures due to high diversion risk:</w:t>
      </w:r>
    </w:p>
    <w:p w14:paraId="50DC52FE" w14:textId="77777777" w:rsidR="00CE3D97" w:rsidRPr="00CE3D97" w:rsidRDefault="00CE3D97" w:rsidP="00CE3D97">
      <w:pPr>
        <w:numPr>
          <w:ilvl w:val="0"/>
          <w:numId w:val="19"/>
        </w:numPr>
        <w:rPr>
          <w:rFonts w:asciiTheme="majorBidi" w:hAnsiTheme="majorBidi" w:cstheme="majorBidi"/>
        </w:rPr>
      </w:pPr>
      <w:r w:rsidRPr="00CE3D97">
        <w:rPr>
          <w:rFonts w:asciiTheme="majorBidi" w:hAnsiTheme="majorBidi" w:cstheme="majorBidi"/>
        </w:rPr>
        <w:t>Weekly cash flow reporting with automated variance alerts</w:t>
      </w:r>
    </w:p>
    <w:p w14:paraId="2F68C4D3" w14:textId="77777777" w:rsidR="00CE3D97" w:rsidRPr="00CE3D97" w:rsidRDefault="00CE3D97" w:rsidP="00CE3D97">
      <w:pPr>
        <w:numPr>
          <w:ilvl w:val="0"/>
          <w:numId w:val="19"/>
        </w:numPr>
        <w:rPr>
          <w:rFonts w:asciiTheme="majorBidi" w:hAnsiTheme="majorBidi" w:cstheme="majorBidi"/>
        </w:rPr>
      </w:pPr>
      <w:r w:rsidRPr="00CE3D97">
        <w:rPr>
          <w:rFonts w:asciiTheme="majorBidi" w:hAnsiTheme="majorBidi" w:cstheme="majorBidi"/>
        </w:rPr>
        <w:t>Payroll verification preventing excess compensation schemes</w:t>
      </w:r>
    </w:p>
    <w:p w14:paraId="6153915E" w14:textId="77777777" w:rsidR="00CE3D97" w:rsidRPr="00CE3D97" w:rsidRDefault="00CE3D97" w:rsidP="00CE3D97">
      <w:pPr>
        <w:numPr>
          <w:ilvl w:val="0"/>
          <w:numId w:val="19"/>
        </w:numPr>
        <w:rPr>
          <w:rFonts w:asciiTheme="majorBidi" w:hAnsiTheme="majorBidi" w:cstheme="majorBidi"/>
        </w:rPr>
      </w:pPr>
      <w:r w:rsidRPr="00CE3D97">
        <w:rPr>
          <w:rFonts w:asciiTheme="majorBidi" w:hAnsiTheme="majorBidi" w:cstheme="majorBidi"/>
        </w:rPr>
        <w:t>Inventory financing controls with supplier verification</w:t>
      </w:r>
    </w:p>
    <w:p w14:paraId="5DFC9E42" w14:textId="77777777" w:rsidR="00CE3D97" w:rsidRPr="00CE3D97" w:rsidRDefault="00CE3D97" w:rsidP="00CE3D97">
      <w:pPr>
        <w:numPr>
          <w:ilvl w:val="0"/>
          <w:numId w:val="19"/>
        </w:numPr>
        <w:rPr>
          <w:rFonts w:asciiTheme="majorBidi" w:hAnsiTheme="majorBidi" w:cstheme="majorBidi"/>
        </w:rPr>
      </w:pPr>
      <w:r w:rsidRPr="00CE3D97">
        <w:rPr>
          <w:rFonts w:asciiTheme="majorBidi" w:hAnsiTheme="majorBidi" w:cstheme="majorBidi"/>
        </w:rPr>
        <w:t>Receivables factoring arrangements providing security interests</w:t>
      </w:r>
    </w:p>
    <w:p w14:paraId="3F504562" w14:textId="77777777" w:rsidR="00CE3D97" w:rsidRPr="00CE3D97" w:rsidRDefault="00CE3D97" w:rsidP="00CE3D97">
      <w:pPr>
        <w:numPr>
          <w:ilvl w:val="0"/>
          <w:numId w:val="19"/>
        </w:numPr>
        <w:rPr>
          <w:rFonts w:asciiTheme="majorBidi" w:hAnsiTheme="majorBidi" w:cstheme="majorBidi"/>
        </w:rPr>
      </w:pPr>
      <w:r w:rsidRPr="00CE3D97">
        <w:rPr>
          <w:rFonts w:asciiTheme="majorBidi" w:hAnsiTheme="majorBidi" w:cstheme="majorBidi"/>
        </w:rPr>
        <w:t>Executive compensation freeze provisions during loan terms</w:t>
      </w:r>
    </w:p>
    <w:p w14:paraId="0582A0AA" w14:textId="77777777" w:rsidR="00CE3D97" w:rsidRPr="00CE3D97" w:rsidRDefault="00CE3D97" w:rsidP="00CE3D97">
      <w:pPr>
        <w:numPr>
          <w:ilvl w:val="0"/>
          <w:numId w:val="19"/>
        </w:numPr>
        <w:rPr>
          <w:rFonts w:asciiTheme="majorBidi" w:hAnsiTheme="majorBidi" w:cstheme="majorBidi"/>
        </w:rPr>
      </w:pPr>
      <w:r w:rsidRPr="00CE3D97">
        <w:rPr>
          <w:rFonts w:asciiTheme="majorBidi" w:hAnsiTheme="majorBidi" w:cstheme="majorBidi"/>
        </w:rPr>
        <w:lastRenderedPageBreak/>
        <w:t>Dividend and stock buyback freeze provisions during loan terms</w:t>
      </w:r>
    </w:p>
    <w:p w14:paraId="7F5A47FC" w14:textId="77777777" w:rsidR="00CE3D97" w:rsidRPr="00CE3D97" w:rsidRDefault="00CE3D97" w:rsidP="00CE3D97">
      <w:pPr>
        <w:numPr>
          <w:ilvl w:val="0"/>
          <w:numId w:val="19"/>
        </w:numPr>
        <w:rPr>
          <w:rFonts w:asciiTheme="majorBidi" w:hAnsiTheme="majorBidi" w:cstheme="majorBidi"/>
        </w:rPr>
      </w:pPr>
      <w:r w:rsidRPr="00CE3D97">
        <w:rPr>
          <w:rFonts w:asciiTheme="majorBidi" w:hAnsiTheme="majorBidi" w:cstheme="majorBidi"/>
        </w:rPr>
        <w:t>Loans by companies to third-parties prohibited during loan terms</w:t>
      </w:r>
    </w:p>
    <w:p w14:paraId="4588918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Equipment Financing Controls</w:t>
      </w:r>
    </w:p>
    <w:p w14:paraId="234388A4" w14:textId="77777777" w:rsidR="00CE3D97" w:rsidRPr="00CE3D97" w:rsidRDefault="00CE3D97" w:rsidP="00CE3D97">
      <w:pPr>
        <w:rPr>
          <w:rFonts w:asciiTheme="majorBidi" w:hAnsiTheme="majorBidi" w:cstheme="majorBidi"/>
        </w:rPr>
      </w:pPr>
      <w:r w:rsidRPr="00CE3D97">
        <w:rPr>
          <w:rFonts w:asciiTheme="majorBidi" w:hAnsiTheme="majorBidi" w:cstheme="majorBidi"/>
        </w:rPr>
        <w:t>Equipment financing loans shall employ controls appropriate to their tangible collateral:</w:t>
      </w:r>
    </w:p>
    <w:p w14:paraId="70DDAF93" w14:textId="77777777" w:rsidR="00CE3D97" w:rsidRPr="00CE3D97" w:rsidRDefault="00CE3D97" w:rsidP="00CE3D97">
      <w:pPr>
        <w:numPr>
          <w:ilvl w:val="0"/>
          <w:numId w:val="20"/>
        </w:numPr>
        <w:rPr>
          <w:rFonts w:asciiTheme="majorBidi" w:hAnsiTheme="majorBidi" w:cstheme="majorBidi"/>
        </w:rPr>
      </w:pPr>
      <w:r w:rsidRPr="00CE3D97">
        <w:rPr>
          <w:rFonts w:asciiTheme="majorBidi" w:hAnsiTheme="majorBidi" w:cstheme="majorBidi"/>
        </w:rPr>
        <w:t>Direct vendor payment systems eliminating cash handling</w:t>
      </w:r>
    </w:p>
    <w:p w14:paraId="03A59CDB" w14:textId="77777777" w:rsidR="00CE3D97" w:rsidRPr="00CE3D97" w:rsidRDefault="00CE3D97" w:rsidP="00CE3D97">
      <w:pPr>
        <w:numPr>
          <w:ilvl w:val="0"/>
          <w:numId w:val="20"/>
        </w:numPr>
        <w:rPr>
          <w:rFonts w:asciiTheme="majorBidi" w:hAnsiTheme="majorBidi" w:cstheme="majorBidi"/>
        </w:rPr>
      </w:pPr>
      <w:r w:rsidRPr="00CE3D97">
        <w:rPr>
          <w:rFonts w:asciiTheme="majorBidi" w:hAnsiTheme="majorBidi" w:cstheme="majorBidi"/>
        </w:rPr>
        <w:t>Equipment registration and tracking with serial number verification</w:t>
      </w:r>
    </w:p>
    <w:p w14:paraId="037F3A2E" w14:textId="77777777" w:rsidR="00CE3D97" w:rsidRPr="00CE3D97" w:rsidRDefault="00CE3D97" w:rsidP="00CE3D97">
      <w:pPr>
        <w:numPr>
          <w:ilvl w:val="0"/>
          <w:numId w:val="20"/>
        </w:numPr>
        <w:rPr>
          <w:rFonts w:asciiTheme="majorBidi" w:hAnsiTheme="majorBidi" w:cstheme="majorBidi"/>
        </w:rPr>
      </w:pPr>
      <w:r w:rsidRPr="00CE3D97">
        <w:rPr>
          <w:rFonts w:asciiTheme="majorBidi" w:hAnsiTheme="majorBidi" w:cstheme="majorBidi"/>
        </w:rPr>
        <w:t>Installation verification within 90 days of delivery</w:t>
      </w:r>
    </w:p>
    <w:p w14:paraId="42E7A82A" w14:textId="77777777" w:rsidR="00CE3D97" w:rsidRPr="00CE3D97" w:rsidRDefault="00CE3D97" w:rsidP="00CE3D97">
      <w:pPr>
        <w:numPr>
          <w:ilvl w:val="0"/>
          <w:numId w:val="20"/>
        </w:numPr>
        <w:rPr>
          <w:rFonts w:asciiTheme="majorBidi" w:hAnsiTheme="majorBidi" w:cstheme="majorBidi"/>
        </w:rPr>
      </w:pPr>
      <w:r w:rsidRPr="00CE3D97">
        <w:rPr>
          <w:rFonts w:asciiTheme="majorBidi" w:hAnsiTheme="majorBidi" w:cstheme="majorBidi"/>
        </w:rPr>
        <w:t>Title retention until specified repayment thresholds</w:t>
      </w:r>
    </w:p>
    <w:p w14:paraId="4C2B289A" w14:textId="77777777" w:rsidR="00CE3D97" w:rsidRPr="00CE3D97" w:rsidRDefault="00CE3D97" w:rsidP="00CE3D97">
      <w:pPr>
        <w:numPr>
          <w:ilvl w:val="0"/>
          <w:numId w:val="20"/>
        </w:numPr>
        <w:rPr>
          <w:rFonts w:asciiTheme="majorBidi" w:hAnsiTheme="majorBidi" w:cstheme="majorBidi"/>
        </w:rPr>
      </w:pPr>
      <w:r w:rsidRPr="00CE3D97">
        <w:rPr>
          <w:rFonts w:asciiTheme="majorBidi" w:hAnsiTheme="majorBidi" w:cstheme="majorBidi"/>
        </w:rPr>
        <w:t>Regular physical inspections of financed equipment</w:t>
      </w:r>
    </w:p>
    <w:p w14:paraId="2EC1718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Expansion Loan Controls</w:t>
      </w:r>
    </w:p>
    <w:p w14:paraId="4E2C9910" w14:textId="77777777" w:rsidR="00CE3D97" w:rsidRPr="00CE3D97" w:rsidRDefault="00CE3D97" w:rsidP="00CE3D97">
      <w:pPr>
        <w:rPr>
          <w:rFonts w:asciiTheme="majorBidi" w:hAnsiTheme="majorBidi" w:cstheme="majorBidi"/>
        </w:rPr>
      </w:pPr>
      <w:r w:rsidRPr="00CE3D97">
        <w:rPr>
          <w:rFonts w:asciiTheme="majorBidi" w:hAnsiTheme="majorBidi" w:cstheme="majorBidi"/>
        </w:rPr>
        <w:t>Expansion loans shall employ balanced fraud prevention measures:</w:t>
      </w:r>
    </w:p>
    <w:p w14:paraId="1FF8D8ED" w14:textId="77777777" w:rsidR="00CE3D97" w:rsidRPr="00CE3D97" w:rsidRDefault="00CE3D97" w:rsidP="00CE3D97">
      <w:pPr>
        <w:numPr>
          <w:ilvl w:val="0"/>
          <w:numId w:val="21"/>
        </w:numPr>
        <w:rPr>
          <w:rFonts w:asciiTheme="majorBidi" w:hAnsiTheme="majorBidi" w:cstheme="majorBidi"/>
        </w:rPr>
      </w:pPr>
      <w:r w:rsidRPr="00CE3D97">
        <w:rPr>
          <w:rFonts w:asciiTheme="majorBidi" w:hAnsiTheme="majorBidi" w:cstheme="majorBidi"/>
        </w:rPr>
        <w:t>Milestone funding tied to verified project progress</w:t>
      </w:r>
    </w:p>
    <w:p w14:paraId="28A6B4F8" w14:textId="77777777" w:rsidR="00CE3D97" w:rsidRPr="00CE3D97" w:rsidRDefault="00CE3D97" w:rsidP="00CE3D97">
      <w:pPr>
        <w:numPr>
          <w:ilvl w:val="0"/>
          <w:numId w:val="21"/>
        </w:numPr>
        <w:rPr>
          <w:rFonts w:asciiTheme="majorBidi" w:hAnsiTheme="majorBidi" w:cstheme="majorBidi"/>
        </w:rPr>
      </w:pPr>
      <w:r w:rsidRPr="00CE3D97">
        <w:rPr>
          <w:rFonts w:asciiTheme="majorBidi" w:hAnsiTheme="majorBidi" w:cstheme="majorBidi"/>
        </w:rPr>
        <w:t>Employment verification with third-party confirmation</w:t>
      </w:r>
    </w:p>
    <w:p w14:paraId="1E7962C4" w14:textId="77777777" w:rsidR="00CE3D97" w:rsidRPr="00CE3D97" w:rsidRDefault="00CE3D97" w:rsidP="00CE3D97">
      <w:pPr>
        <w:numPr>
          <w:ilvl w:val="0"/>
          <w:numId w:val="21"/>
        </w:numPr>
        <w:rPr>
          <w:rFonts w:asciiTheme="majorBidi" w:hAnsiTheme="majorBidi" w:cstheme="majorBidi"/>
        </w:rPr>
      </w:pPr>
      <w:r w:rsidRPr="00CE3D97">
        <w:rPr>
          <w:rFonts w:asciiTheme="majorBidi" w:hAnsiTheme="majorBidi" w:cstheme="majorBidi"/>
        </w:rPr>
        <w:t>Revenue tracking to verify business results</w:t>
      </w:r>
    </w:p>
    <w:p w14:paraId="31CEB66C" w14:textId="77777777" w:rsidR="00CE3D97" w:rsidRPr="00CE3D97" w:rsidRDefault="00CE3D97" w:rsidP="00CE3D97">
      <w:pPr>
        <w:numPr>
          <w:ilvl w:val="0"/>
          <w:numId w:val="21"/>
        </w:numPr>
        <w:rPr>
          <w:rFonts w:asciiTheme="majorBidi" w:hAnsiTheme="majorBidi" w:cstheme="majorBidi"/>
        </w:rPr>
      </w:pPr>
      <w:r w:rsidRPr="00CE3D97">
        <w:rPr>
          <w:rFonts w:asciiTheme="majorBidi" w:hAnsiTheme="majorBidi" w:cstheme="majorBidi"/>
        </w:rPr>
        <w:t>Mixed collateral arrangements providing comprehensive security</w:t>
      </w:r>
    </w:p>
    <w:p w14:paraId="62391012" w14:textId="77777777" w:rsidR="00CE3D97" w:rsidRPr="00CE3D97" w:rsidRDefault="00CE3D97" w:rsidP="00CE3D97">
      <w:pPr>
        <w:numPr>
          <w:ilvl w:val="0"/>
          <w:numId w:val="21"/>
        </w:numPr>
        <w:rPr>
          <w:rFonts w:asciiTheme="majorBidi" w:hAnsiTheme="majorBidi" w:cstheme="majorBidi"/>
        </w:rPr>
      </w:pPr>
      <w:r w:rsidRPr="00CE3D97">
        <w:rPr>
          <w:rFonts w:asciiTheme="majorBidi" w:hAnsiTheme="majorBidi" w:cstheme="majorBidi"/>
        </w:rPr>
        <w:t>Performance bond requirements for large projects</w:t>
      </w:r>
    </w:p>
    <w:p w14:paraId="422A5D4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(d) Compliance and Enforcement Framework</w:t>
      </w:r>
    </w:p>
    <w:p w14:paraId="6E49455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Regulatory Compliance</w:t>
      </w:r>
    </w:p>
    <w:p w14:paraId="0BF6A8BA" w14:textId="77777777" w:rsidR="00CE3D97" w:rsidRPr="00CE3D97" w:rsidRDefault="00CE3D97" w:rsidP="00CE3D97">
      <w:pPr>
        <w:rPr>
          <w:rFonts w:asciiTheme="majorBidi" w:hAnsiTheme="majorBidi" w:cstheme="majorBidi"/>
        </w:rPr>
      </w:pPr>
      <w:r w:rsidRPr="00CE3D97">
        <w:rPr>
          <w:rFonts w:asciiTheme="majorBidi" w:hAnsiTheme="majorBidi" w:cstheme="majorBidi"/>
        </w:rPr>
        <w:t>All Corporation activities shall comply with applicable federal banking regulations, consumer protection laws, and government lending requirements. The Corporation shall maintain compliance monitoring systems and regular audit capabilities.</w:t>
      </w:r>
    </w:p>
    <w:p w14:paraId="10B3940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Borrower Compliance Monitoring</w:t>
      </w:r>
    </w:p>
    <w:p w14:paraId="5441B930"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establish comprehensive borrower compliance monitoring including regular financial reporting, operational reviews, and performance assessments to ensure ongoing compliance with loan terms and program requirements.</w:t>
      </w:r>
    </w:p>
    <w:p w14:paraId="786A439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Enforcement Actions</w:t>
      </w:r>
    </w:p>
    <w:p w14:paraId="1FAF2FC7"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have authority to impose enforcement actions for non-compliance, including loan acceleration, additional collateral requirements, enhanced monitoring, and referral to appropriate law enforcement agencies for suspected criminal activity.</w:t>
      </w:r>
    </w:p>
    <w:p w14:paraId="1EC8A2D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lastRenderedPageBreak/>
        <w:t>(e) Whistleblower and Reporting Protections</w:t>
      </w:r>
    </w:p>
    <w:p w14:paraId="121ABDE9"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establish whistleblower protection programs encouraging reporting of suspected fraud or abuse, with appropriate protections for individuals providing information about potential violations.</w:t>
      </w:r>
    </w:p>
    <w:p w14:paraId="26F45DE6"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76528784">
          <v:rect id="_x0000_i1034" alt="" style="width:468pt;height:.05pt;mso-width-percent:0;mso-height-percent:0;mso-width-percent:0;mso-height-percent:0" o:hralign="center" o:hrstd="t" o:hr="t" fillcolor="#a0a0a0" stroked="f"/>
        </w:pict>
      </w:r>
    </w:p>
    <w:p w14:paraId="07C31A9F"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10. OVERSIGHT AND REGULATORY COORDINATION</w:t>
      </w:r>
    </w:p>
    <w:p w14:paraId="62E105F9"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Congressional Oversight Framework</w:t>
      </w:r>
    </w:p>
    <w:p w14:paraId="6DAF14D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Regular Reporting Requirements</w:t>
      </w:r>
    </w:p>
    <w:p w14:paraId="70BF982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provide comprehensive reports to Congress on a quarterly basis, including:</w:t>
      </w:r>
    </w:p>
    <w:p w14:paraId="013E0457" w14:textId="77777777" w:rsidR="00CE3D97" w:rsidRPr="00CE3D97" w:rsidRDefault="00CE3D97" w:rsidP="00CE3D97">
      <w:pPr>
        <w:numPr>
          <w:ilvl w:val="0"/>
          <w:numId w:val="22"/>
        </w:numPr>
        <w:rPr>
          <w:rFonts w:asciiTheme="majorBidi" w:hAnsiTheme="majorBidi" w:cstheme="majorBidi"/>
        </w:rPr>
      </w:pPr>
      <w:r w:rsidRPr="00CE3D97">
        <w:rPr>
          <w:rFonts w:asciiTheme="majorBidi" w:hAnsiTheme="majorBidi" w:cstheme="majorBidi"/>
        </w:rPr>
        <w:t>Lending volume and guarantee activity by loan type and geographic region</w:t>
      </w:r>
    </w:p>
    <w:p w14:paraId="4339392C" w14:textId="77777777" w:rsidR="00CE3D97" w:rsidRPr="00CE3D97" w:rsidRDefault="00CE3D97" w:rsidP="00CE3D97">
      <w:pPr>
        <w:numPr>
          <w:ilvl w:val="0"/>
          <w:numId w:val="22"/>
        </w:numPr>
        <w:rPr>
          <w:rFonts w:asciiTheme="majorBidi" w:hAnsiTheme="majorBidi" w:cstheme="majorBidi"/>
        </w:rPr>
      </w:pPr>
      <w:r w:rsidRPr="00CE3D97">
        <w:rPr>
          <w:rFonts w:asciiTheme="majorBidi" w:hAnsiTheme="majorBidi" w:cstheme="majorBidi"/>
        </w:rPr>
        <w:t>Portfolio performance and loss experience across all programs</w:t>
      </w:r>
    </w:p>
    <w:p w14:paraId="05533657" w14:textId="77777777" w:rsidR="00CE3D97" w:rsidRPr="00CE3D97" w:rsidRDefault="00CE3D97" w:rsidP="00CE3D97">
      <w:pPr>
        <w:numPr>
          <w:ilvl w:val="0"/>
          <w:numId w:val="22"/>
        </w:numPr>
        <w:rPr>
          <w:rFonts w:asciiTheme="majorBidi" w:hAnsiTheme="majorBidi" w:cstheme="majorBidi"/>
        </w:rPr>
      </w:pPr>
      <w:r w:rsidRPr="00CE3D97">
        <w:rPr>
          <w:rFonts w:asciiTheme="majorBidi" w:hAnsiTheme="majorBidi" w:cstheme="majorBidi"/>
        </w:rPr>
        <w:t>Economic impact assessment including job creation and investment facilitation</w:t>
      </w:r>
    </w:p>
    <w:p w14:paraId="64584F04" w14:textId="77777777" w:rsidR="00CE3D97" w:rsidRPr="00CE3D97" w:rsidRDefault="00CE3D97" w:rsidP="00CE3D97">
      <w:pPr>
        <w:numPr>
          <w:ilvl w:val="0"/>
          <w:numId w:val="22"/>
        </w:numPr>
        <w:rPr>
          <w:rFonts w:asciiTheme="majorBidi" w:hAnsiTheme="majorBidi" w:cstheme="majorBidi"/>
        </w:rPr>
      </w:pPr>
      <w:r w:rsidRPr="00CE3D97">
        <w:rPr>
          <w:rFonts w:asciiTheme="majorBidi" w:hAnsiTheme="majorBidi" w:cstheme="majorBidi"/>
        </w:rPr>
        <w:t>Financial condition and sustainability projections</w:t>
      </w:r>
    </w:p>
    <w:p w14:paraId="2ADC3B20" w14:textId="77777777" w:rsidR="00CE3D97" w:rsidRPr="00CE3D97" w:rsidRDefault="00CE3D97" w:rsidP="00CE3D97">
      <w:pPr>
        <w:numPr>
          <w:ilvl w:val="0"/>
          <w:numId w:val="22"/>
        </w:numPr>
        <w:rPr>
          <w:rFonts w:asciiTheme="majorBidi" w:hAnsiTheme="majorBidi" w:cstheme="majorBidi"/>
        </w:rPr>
      </w:pPr>
      <w:r w:rsidRPr="00CE3D97">
        <w:rPr>
          <w:rFonts w:asciiTheme="majorBidi" w:hAnsiTheme="majorBidi" w:cstheme="majorBidi"/>
        </w:rPr>
        <w:t>Compliance and fraud prevention effectiveness</w:t>
      </w:r>
    </w:p>
    <w:p w14:paraId="5DD4F8F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Annual Hearings</w:t>
      </w:r>
    </w:p>
    <w:p w14:paraId="4E5FFA5D"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participate in annual oversight hearings before appropriate Congressional committees to review program performance, address policy concerns, and provide recommendations for program improvements.</w:t>
      </w:r>
    </w:p>
    <w:p w14:paraId="5314AB6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Inspector General Oversight</w:t>
      </w:r>
    </w:p>
    <w:p w14:paraId="5B019F82"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be subject to oversight by an Inspector General who shall conduct regular audits of program operations, financial management, and compliance with statutory requirements.</w:t>
      </w:r>
    </w:p>
    <w:p w14:paraId="6851246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Federal Banking Regulator Coordination</w:t>
      </w:r>
    </w:p>
    <w:p w14:paraId="0BEF608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Prudential Oversight</w:t>
      </w:r>
    </w:p>
    <w:p w14:paraId="79563F2D"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coordinate with federal banking regulators including the Federal Reserve, FDIC, OCC, and NCUA to ensure that guarantee programs support rather than undermine banking system safety and soundness.</w:t>
      </w:r>
    </w:p>
    <w:p w14:paraId="7CC2AD6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Capital Treatment Coordination</w:t>
      </w:r>
    </w:p>
    <w:p w14:paraId="53829B89"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The Authority shall work with banking regulators to ensure appropriate capital treatment for Corporation guarantees under current and future regulatory frameworks, including Basel III implementation and any subsequent regulatory changes.</w:t>
      </w:r>
    </w:p>
    <w:p w14:paraId="5495B84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Examination Coordination</w:t>
      </w:r>
    </w:p>
    <w:p w14:paraId="0ECA5528"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coordinate with bank examination processes to ensure efficient oversight while avoiding duplicative regulatory burdens on participating financial institutions.</w:t>
      </w:r>
    </w:p>
    <w:p w14:paraId="0331943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Interagency Coordination Mechanisms</w:t>
      </w:r>
    </w:p>
    <w:p w14:paraId="200F835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CFIUS-Style Coordination</w:t>
      </w:r>
    </w:p>
    <w:p w14:paraId="0E2E11B3"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interagency coordination group established under Section 5(d) shall operate using procedures modeled on the Committee on Foreign Investment in the United States, providing systematic coordination among relevant federal agencies.</w:t>
      </w:r>
    </w:p>
    <w:p w14:paraId="1869C4E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Information Sharing Protocols</w:t>
      </w:r>
    </w:p>
    <w:p w14:paraId="2CB30F88"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establish secure information sharing protocols enabling real-time coordination among federal agencies while protecting proprietary business information and maintaining appropriate confidentiality safeguards.</w:t>
      </w:r>
    </w:p>
    <w:p w14:paraId="6C67B0C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Policy Coordination</w:t>
      </w:r>
    </w:p>
    <w:p w14:paraId="60F63429" w14:textId="77777777" w:rsidR="00CE3D97" w:rsidRPr="00CE3D97" w:rsidRDefault="00CE3D97" w:rsidP="00CE3D97">
      <w:pPr>
        <w:rPr>
          <w:rFonts w:asciiTheme="majorBidi" w:hAnsiTheme="majorBidi" w:cstheme="majorBidi"/>
        </w:rPr>
      </w:pPr>
      <w:r w:rsidRPr="00CE3D97">
        <w:rPr>
          <w:rFonts w:asciiTheme="majorBidi" w:hAnsiTheme="majorBidi" w:cstheme="majorBidi"/>
        </w:rPr>
        <w:t>Regular policy coordination meetings shall ensure alignment between Corporation activities and broader federal economic policy, national security objectives, and industrial policy initiatives.</w:t>
      </w:r>
    </w:p>
    <w:p w14:paraId="603BEF9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(d) Performance Monitoring and Evaluation</w:t>
      </w:r>
    </w:p>
    <w:p w14:paraId="766481B9"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Key Performance Indicators</w:t>
      </w:r>
    </w:p>
    <w:p w14:paraId="08D183A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establish and monitor key performance indicators including:</w:t>
      </w:r>
    </w:p>
    <w:p w14:paraId="68B56C38" w14:textId="77777777" w:rsidR="00CE3D97" w:rsidRPr="00CE3D97" w:rsidRDefault="00CE3D97" w:rsidP="00CE3D97">
      <w:pPr>
        <w:numPr>
          <w:ilvl w:val="0"/>
          <w:numId w:val="23"/>
        </w:numPr>
        <w:rPr>
          <w:rFonts w:asciiTheme="majorBidi" w:hAnsiTheme="majorBidi" w:cstheme="majorBidi"/>
        </w:rPr>
      </w:pPr>
      <w:r w:rsidRPr="00CE3D97">
        <w:rPr>
          <w:rFonts w:asciiTheme="majorBidi" w:hAnsiTheme="majorBidi" w:cstheme="majorBidi"/>
        </w:rPr>
        <w:t>Lending volume and market penetration by sector and region</w:t>
      </w:r>
    </w:p>
    <w:p w14:paraId="1305A186" w14:textId="77777777" w:rsidR="00CE3D97" w:rsidRPr="00CE3D97" w:rsidRDefault="00CE3D97" w:rsidP="00CE3D97">
      <w:pPr>
        <w:numPr>
          <w:ilvl w:val="0"/>
          <w:numId w:val="23"/>
        </w:numPr>
        <w:rPr>
          <w:rFonts w:asciiTheme="majorBidi" w:hAnsiTheme="majorBidi" w:cstheme="majorBidi"/>
        </w:rPr>
      </w:pPr>
      <w:r w:rsidRPr="00CE3D97">
        <w:rPr>
          <w:rFonts w:asciiTheme="majorBidi" w:hAnsiTheme="majorBidi" w:cstheme="majorBidi"/>
        </w:rPr>
        <w:t>Job creation and economic impact metrics (target: 500,000-700,000 direct manufacturing jobs)</w:t>
      </w:r>
    </w:p>
    <w:p w14:paraId="5A124AD9" w14:textId="77777777" w:rsidR="00CE3D97" w:rsidRPr="00CE3D97" w:rsidRDefault="00CE3D97" w:rsidP="00CE3D97">
      <w:pPr>
        <w:numPr>
          <w:ilvl w:val="0"/>
          <w:numId w:val="23"/>
        </w:numPr>
        <w:rPr>
          <w:rFonts w:asciiTheme="majorBidi" w:hAnsiTheme="majorBidi" w:cstheme="majorBidi"/>
        </w:rPr>
      </w:pPr>
      <w:r w:rsidRPr="00CE3D97">
        <w:rPr>
          <w:rFonts w:asciiTheme="majorBidi" w:hAnsiTheme="majorBidi" w:cstheme="majorBidi"/>
        </w:rPr>
        <w:t>Portfolio quality and loss experience</w:t>
      </w:r>
    </w:p>
    <w:p w14:paraId="0ACE5761" w14:textId="77777777" w:rsidR="00CE3D97" w:rsidRPr="00CE3D97" w:rsidRDefault="00CE3D97" w:rsidP="00CE3D97">
      <w:pPr>
        <w:numPr>
          <w:ilvl w:val="0"/>
          <w:numId w:val="23"/>
        </w:numPr>
        <w:rPr>
          <w:rFonts w:asciiTheme="majorBidi" w:hAnsiTheme="majorBidi" w:cstheme="majorBidi"/>
        </w:rPr>
      </w:pPr>
      <w:r w:rsidRPr="00CE3D97">
        <w:rPr>
          <w:rFonts w:asciiTheme="majorBidi" w:hAnsiTheme="majorBidi" w:cstheme="majorBidi"/>
        </w:rPr>
        <w:t>Program cost-effectiveness and return on investment</w:t>
      </w:r>
    </w:p>
    <w:p w14:paraId="28FAD0F9" w14:textId="77777777" w:rsidR="00CE3D97" w:rsidRPr="00CE3D97" w:rsidRDefault="00CE3D97" w:rsidP="00CE3D97">
      <w:pPr>
        <w:numPr>
          <w:ilvl w:val="0"/>
          <w:numId w:val="23"/>
        </w:numPr>
        <w:rPr>
          <w:rFonts w:asciiTheme="majorBidi" w:hAnsiTheme="majorBidi" w:cstheme="majorBidi"/>
        </w:rPr>
      </w:pPr>
      <w:r w:rsidRPr="00CE3D97">
        <w:rPr>
          <w:rFonts w:asciiTheme="majorBidi" w:hAnsiTheme="majorBidi" w:cstheme="majorBidi"/>
        </w:rPr>
        <w:t>Customer satisfaction and service quality measures</w:t>
      </w:r>
    </w:p>
    <w:p w14:paraId="392FA4CB" w14:textId="77777777" w:rsidR="00CE3D97" w:rsidRPr="00CE3D97" w:rsidRDefault="00CE3D97" w:rsidP="00CE3D97">
      <w:pPr>
        <w:numPr>
          <w:ilvl w:val="0"/>
          <w:numId w:val="23"/>
        </w:numPr>
        <w:rPr>
          <w:rFonts w:asciiTheme="majorBidi" w:hAnsiTheme="majorBidi" w:cstheme="majorBidi"/>
        </w:rPr>
      </w:pPr>
      <w:r w:rsidRPr="00CE3D97">
        <w:rPr>
          <w:rFonts w:asciiTheme="majorBidi" w:hAnsiTheme="majorBidi" w:cstheme="majorBidi"/>
        </w:rPr>
        <w:t>Advanced manufacturing technology adoption rates among borrowers, including robotics, automation, artificial intelligence, and Industry 4.0 systems implementation</w:t>
      </w:r>
    </w:p>
    <w:p w14:paraId="73D1CC65" w14:textId="77777777" w:rsidR="00CE3D97" w:rsidRPr="00CE3D97" w:rsidRDefault="00CE3D97" w:rsidP="00CE3D97">
      <w:pPr>
        <w:numPr>
          <w:ilvl w:val="0"/>
          <w:numId w:val="23"/>
        </w:numPr>
        <w:rPr>
          <w:rFonts w:asciiTheme="majorBidi" w:hAnsiTheme="majorBidi" w:cstheme="majorBidi"/>
        </w:rPr>
      </w:pPr>
      <w:r w:rsidRPr="00CE3D97">
        <w:rPr>
          <w:rFonts w:asciiTheme="majorBidi" w:hAnsiTheme="majorBidi" w:cstheme="majorBidi"/>
        </w:rPr>
        <w:lastRenderedPageBreak/>
        <w:t>Workforce skills upgrading metrics, including training program participation, certifications obtained, apprenticeship completions, and wage progression for workers at borrower facilities</w:t>
      </w:r>
    </w:p>
    <w:p w14:paraId="529B37E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Independent Evaluation</w:t>
      </w:r>
    </w:p>
    <w:p w14:paraId="27BD54E4"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commission independent evaluations of program effectiveness every three years, conducted by qualified academic institutions or research organizations with expertise in economic development and industrial policy.</w:t>
      </w:r>
    </w:p>
    <w:p w14:paraId="256E87D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Continuous Improvement</w:t>
      </w:r>
    </w:p>
    <w:p w14:paraId="1C5E3B38"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implement continuous improvement processes based on performance monitoring, stakeholder feedback, and evaluation results to enhance program effectiveness and efficiency.</w:t>
      </w:r>
    </w:p>
    <w:p w14:paraId="66128D5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(e) Transparency and Public Accountability</w:t>
      </w:r>
    </w:p>
    <w:p w14:paraId="70C50CB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Public Reporting</w:t>
      </w:r>
    </w:p>
    <w:p w14:paraId="52856E3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maintain public websites providing transparent information about program operations, performance metrics, and impact assessments while protecting confidential business information.</w:t>
      </w:r>
    </w:p>
    <w:p w14:paraId="63E32F5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Stakeholder Engagement</w:t>
      </w:r>
    </w:p>
    <w:p w14:paraId="1D9C0F40"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maintain regular engagement with manufacturing industry associations, labor organizations, financial institutions, and other stakeholders to ensure program responsiveness to market needs and policy objectives.</w:t>
      </w:r>
    </w:p>
    <w:p w14:paraId="0701BA4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Freedom of Information Act Compliance</w:t>
      </w:r>
    </w:p>
    <w:p w14:paraId="68542030"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comply with Freedom of Information Act requirements while maintaining appropriate protections for confidential business information and proprietary data.</w:t>
      </w:r>
    </w:p>
    <w:p w14:paraId="7E63CEF0"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089AE752">
          <v:rect id="_x0000_i1033" alt="" style="width:468pt;height:.05pt;mso-width-percent:0;mso-height-percent:0;mso-width-percent:0;mso-height-percent:0" o:hralign="center" o:hrstd="t" o:hr="t" fillcolor="#a0a0a0" stroked="f"/>
        </w:pict>
      </w:r>
    </w:p>
    <w:p w14:paraId="5606D6E8"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11. CAPITALIZATION AND FINANCIAL STRUCTURE</w:t>
      </w:r>
    </w:p>
    <w:p w14:paraId="5F6F569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Initial Federal Investment</w:t>
      </w:r>
    </w:p>
    <w:p w14:paraId="4D592C81"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be capitalized with an initial federal investment of $25 billion, allocated as follows:</w:t>
      </w:r>
    </w:p>
    <w:p w14:paraId="710D284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Loan Loss Reserves</w:t>
      </w:r>
    </w:p>
    <w:p w14:paraId="20D01134" w14:textId="77777777" w:rsidR="00CE3D97" w:rsidRPr="00CE3D97" w:rsidRDefault="00CE3D97" w:rsidP="00CE3D97">
      <w:pPr>
        <w:rPr>
          <w:rFonts w:asciiTheme="majorBidi" w:hAnsiTheme="majorBidi" w:cstheme="majorBidi"/>
        </w:rPr>
      </w:pPr>
      <w:r w:rsidRPr="00CE3D97">
        <w:rPr>
          <w:rFonts w:asciiTheme="majorBidi" w:hAnsiTheme="majorBidi" w:cstheme="majorBidi"/>
        </w:rPr>
        <w:t>$10 billion shall be allocated to loan loss reserves in amounts sufficient to support guaranteed loan capacity consistent with risk management standards established under this Act.</w:t>
      </w:r>
    </w:p>
    <w:p w14:paraId="6930BBB3"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lastRenderedPageBreak/>
        <w:t>(2) Interest Rate Buy-Down Programs</w:t>
      </w:r>
    </w:p>
    <w:p w14:paraId="0D9DAAA1" w14:textId="77777777" w:rsidR="00CE3D97" w:rsidRPr="00CE3D97" w:rsidRDefault="00CE3D97" w:rsidP="00CE3D97">
      <w:pPr>
        <w:rPr>
          <w:rFonts w:asciiTheme="majorBidi" w:hAnsiTheme="majorBidi" w:cstheme="majorBidi"/>
        </w:rPr>
      </w:pPr>
      <w:r w:rsidRPr="00CE3D97">
        <w:rPr>
          <w:rFonts w:asciiTheme="majorBidi" w:hAnsiTheme="majorBidi" w:cstheme="majorBidi"/>
        </w:rPr>
        <w:t>$8.1 billion shall be allocated to interest rate buy-down programs structured as 2% origination points per loan originated, subject to annual appropriations and program performance.</w:t>
      </w:r>
    </w:p>
    <w:p w14:paraId="74A7ABD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Program Administration and Technology</w:t>
      </w:r>
    </w:p>
    <w:p w14:paraId="5F7850A3" w14:textId="77777777" w:rsidR="00CE3D97" w:rsidRPr="00CE3D97" w:rsidRDefault="00CE3D97" w:rsidP="00CE3D97">
      <w:pPr>
        <w:rPr>
          <w:rFonts w:asciiTheme="majorBidi" w:hAnsiTheme="majorBidi" w:cstheme="majorBidi"/>
        </w:rPr>
      </w:pPr>
      <w:r w:rsidRPr="00CE3D97">
        <w:rPr>
          <w:rFonts w:asciiTheme="majorBidi" w:hAnsiTheme="majorBidi" w:cstheme="majorBidi"/>
        </w:rPr>
        <w:t>$1.3 billion shall be allocated to program administration and technology infrastructure, including development of unified digital platforms, fraud prevention systems, and operational capabilities.</w:t>
      </w:r>
    </w:p>
    <w:p w14:paraId="25BA6EE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(4) Working Capital Fund</w:t>
      </w:r>
    </w:p>
    <w:p w14:paraId="7C3C9CA1" w14:textId="77777777" w:rsidR="00CE3D97" w:rsidRPr="00CE3D97" w:rsidRDefault="00CE3D97" w:rsidP="00CE3D97">
      <w:pPr>
        <w:rPr>
          <w:rFonts w:asciiTheme="majorBidi" w:hAnsiTheme="majorBidi" w:cstheme="majorBidi"/>
        </w:rPr>
      </w:pPr>
      <w:r w:rsidRPr="00CE3D97">
        <w:rPr>
          <w:rFonts w:asciiTheme="majorBidi" w:hAnsiTheme="majorBidi" w:cstheme="majorBidi"/>
        </w:rPr>
        <w:t>$1 billion shall be allocated to establish a Working Capital Fund to support Corporation operations and provide liquidity management capabilities during the initial operating period and periods of market stress. (See detailed provisions in Appendix A)</w:t>
      </w:r>
    </w:p>
    <w:p w14:paraId="3C51C619"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(5) Capital Buffer</w:t>
      </w:r>
    </w:p>
    <w:p w14:paraId="28297F6E" w14:textId="77777777" w:rsidR="00CE3D97" w:rsidRPr="00CE3D97" w:rsidRDefault="00CE3D97" w:rsidP="00CE3D97">
      <w:pPr>
        <w:rPr>
          <w:rFonts w:asciiTheme="majorBidi" w:hAnsiTheme="majorBidi" w:cstheme="majorBidi"/>
        </w:rPr>
      </w:pPr>
      <w:r w:rsidRPr="00CE3D97">
        <w:rPr>
          <w:rFonts w:asciiTheme="majorBidi" w:hAnsiTheme="majorBidi" w:cstheme="majorBidi"/>
        </w:rPr>
        <w:t>$4.6 billion shall be maintained as a Capital Buffer providing additional loss absorption beyond reserves and covering unforeseen implementation requirements.</w:t>
      </w:r>
    </w:p>
    <w:p w14:paraId="5B0A6A5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Revenue Streams and Financial Sustainability</w:t>
      </w:r>
    </w:p>
    <w:p w14:paraId="399E5B1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Guarantee Fees</w:t>
      </w:r>
    </w:p>
    <w:p w14:paraId="0B19E9F0"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collect total annual fee revenue projected at $1.2 billion, comprising guarantee fees ($0.85 billion at 40 bps on average outstanding volume), securitization spreads ($0.32 billion at 15 bps), and secondary market fees ($0.07 billion). 10-year cumulative revenue returned to Treasury: $12.3 billion.</w:t>
      </w:r>
    </w:p>
    <w:p w14:paraId="7C30487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Secondary Market Activities</w:t>
      </w:r>
    </w:p>
    <w:p w14:paraId="63590AD8" w14:textId="77777777" w:rsidR="00CE3D97" w:rsidRPr="00CE3D97" w:rsidRDefault="00CE3D97" w:rsidP="00CE3D97">
      <w:pPr>
        <w:rPr>
          <w:rFonts w:asciiTheme="majorBidi" w:hAnsiTheme="majorBidi" w:cstheme="majorBidi"/>
        </w:rPr>
      </w:pPr>
      <w:r w:rsidRPr="00CE3D97">
        <w:rPr>
          <w:rFonts w:asciiTheme="majorBidi" w:hAnsiTheme="majorBidi" w:cstheme="majorBidi"/>
        </w:rPr>
        <w:t>Secondary market operations shall generate $320–390 million annually in securitization spreads (15 bps), secondary market fees (8 bps on securitized volume), and servicing income.</w:t>
      </w:r>
    </w:p>
    <w:p w14:paraId="6A01E5D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Application and Processing Fees</w:t>
      </w:r>
    </w:p>
    <w:p w14:paraId="65DB8674"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may collect reasonable application and processing fees to cover administrative costs while maintaining accessibility for small and medium-sized manufacturers.</w:t>
      </w:r>
    </w:p>
    <w:p w14:paraId="31C1FB1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Financial Projections and Break-Even Analysis</w:t>
      </w:r>
    </w:p>
    <w:p w14:paraId="79C9765E"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Break-Even Timeline</w:t>
      </w:r>
    </w:p>
    <w:p w14:paraId="40CEE105" w14:textId="77777777" w:rsidR="00CE3D97" w:rsidRPr="00CE3D97" w:rsidRDefault="00CE3D97" w:rsidP="00CE3D97">
      <w:pPr>
        <w:rPr>
          <w:rFonts w:asciiTheme="majorBidi" w:hAnsiTheme="majorBidi" w:cstheme="majorBidi"/>
        </w:rPr>
      </w:pPr>
      <w:r w:rsidRPr="00CE3D97">
        <w:rPr>
          <w:rFonts w:asciiTheme="majorBidi" w:hAnsiTheme="majorBidi" w:cstheme="majorBidi"/>
        </w:rPr>
        <w:t>Financial projections indicate break-even operations within 5-7 years, with fee income covering administrative costs by Year 3 and loss reserves becoming self-replenishing by Years 6-8.</w:t>
      </w:r>
    </w:p>
    <w:p w14:paraId="5B9B53C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Self-Sufficiency Achievement</w:t>
      </w:r>
    </w:p>
    <w:p w14:paraId="70EB019D"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The Corporation shall achieve full self-sufficiency as the portfolio matures, with potential for dividend payments to Treasury after Years 8-10 based on portfolio performance and capital adequacy.</w:t>
      </w:r>
    </w:p>
    <w:p w14:paraId="02A9E6F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Capital Adequacy Requirements</w:t>
      </w:r>
    </w:p>
    <w:p w14:paraId="4B0D4540"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maintain capital adequacy ratios consistent with government-sponsored enterprise standards and sufficient to support projected lending volumes under stress scenarios, including annual stress testing under severe adverse conditions.</w:t>
      </w:r>
    </w:p>
    <w:p w14:paraId="57268DB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(d) Appropriations and Budget Authority</w:t>
      </w:r>
    </w:p>
    <w:p w14:paraId="7D1720FB" w14:textId="77777777" w:rsidR="00CE3D97" w:rsidRPr="00CE3D97" w:rsidRDefault="00CE3D97" w:rsidP="00CE3D97">
      <w:pPr>
        <w:rPr>
          <w:rFonts w:asciiTheme="majorBidi" w:hAnsiTheme="majorBidi" w:cstheme="majorBidi"/>
        </w:rPr>
      </w:pPr>
      <w:r w:rsidRPr="00CE3D97">
        <w:rPr>
          <w:rFonts w:asciiTheme="majorBidi" w:hAnsiTheme="majorBidi" w:cstheme="majorBidi"/>
        </w:rPr>
        <w:t>Congress shall provide initial appropriations of $25 billion for Corporation capitalization, with subsequent appropriations as necessary to support program expansion and maintain adequate capital reserves.</w:t>
      </w:r>
    </w:p>
    <w:p w14:paraId="7B594147"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0F25EC34">
          <v:rect id="_x0000_i1032" alt="" style="width:468pt;height:.05pt;mso-width-percent:0;mso-height-percent:0;mso-width-percent:0;mso-height-percent:0" o:hralign="center" o:hrstd="t" o:hr="t" fillcolor="#a0a0a0" stroked="f"/>
        </w:pict>
      </w:r>
    </w:p>
    <w:p w14:paraId="2A2A49FD"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12. ELIGIBILITY CRITERIA AND PRIORITY SECTORS</w:t>
      </w:r>
    </w:p>
    <w:p w14:paraId="336538DE"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Borrower Eligibility Requirements</w:t>
      </w:r>
    </w:p>
    <w:p w14:paraId="4D435AD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Manufacturing Definition</w:t>
      </w:r>
    </w:p>
    <w:p w14:paraId="2C00BACE" w14:textId="77777777" w:rsidR="00CE3D97" w:rsidRPr="00CE3D97" w:rsidRDefault="00CE3D97" w:rsidP="00CE3D97">
      <w:pPr>
        <w:rPr>
          <w:rFonts w:asciiTheme="majorBidi" w:hAnsiTheme="majorBidi" w:cstheme="majorBidi"/>
        </w:rPr>
      </w:pPr>
      <w:r w:rsidRPr="00CE3D97">
        <w:rPr>
          <w:rFonts w:asciiTheme="majorBidi" w:hAnsiTheme="majorBidi" w:cstheme="majorBidi"/>
        </w:rPr>
        <w:t>Eligible borrowers must be manufacturing companies engaged in domestic value-added manufacturing activities conducted in facilities located within the United States. Domestic value-added shall be measured as the difference between the value of outputs produced and the cost of imported inputs, components, and materials. Primary manufacturing activities must occur in facilities located within the United States. Loan proceeds shall be used to increase domestic value-added manufacturing capacity, including investments in equipment, facilities, workforce development, and supply chain integration that expand the portion of product value created within the United States. Companies with existing international operations may qualify if loan proceeds are dedicated to expanding domestic manufacturing capacity and increasing domestic value-added ratios.</w:t>
      </w:r>
    </w:p>
    <w:p w14:paraId="330B3C5D"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(1A) Ineligible Industries</w:t>
      </w:r>
    </w:p>
    <w:p w14:paraId="51179938" w14:textId="77777777" w:rsidR="00CE3D97" w:rsidRPr="00CE3D97" w:rsidRDefault="00CE3D97" w:rsidP="00CE3D97">
      <w:pPr>
        <w:rPr>
          <w:rFonts w:asciiTheme="majorBidi" w:hAnsiTheme="majorBidi" w:cstheme="majorBidi"/>
        </w:rPr>
      </w:pPr>
      <w:r w:rsidRPr="00CE3D97">
        <w:rPr>
          <w:rFonts w:asciiTheme="majorBidi" w:hAnsiTheme="majorBidi" w:cstheme="majorBidi"/>
        </w:rPr>
        <w:t>Notwithstanding the general eligibility provisions of subsection (a)(1), the following industries are ineligible for Corporation guarantees, consistent with the industry exclusions applicable to the Manufacturing Incentives Now Act (§38A) and the DO IT NOW Act (§38B) under the Manufacturing and Industrial Security Act:</w:t>
      </w:r>
    </w:p>
    <w:p w14:paraId="115DE698"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 xml:space="preserve">Permanently ineligible by statute: NAICS 3121 (Beverage Manufacturing, including all alcoholic and non-alcoholic beverages) and NAICS 3122 (Tobacco Manufacturing). These industries do not present the capital market failures, strategic supply chain </w:t>
      </w:r>
      <w:r w:rsidRPr="00CE3D97">
        <w:rPr>
          <w:rFonts w:asciiTheme="majorBidi" w:hAnsiTheme="majorBidi" w:cstheme="majorBidi"/>
        </w:rPr>
        <w:lastRenderedPageBreak/>
        <w:t>vulnerabilities, or defense industrial base requirements that the Corporation is established to address.</w:t>
      </w:r>
    </w:p>
    <w:p w14:paraId="5A640240"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Annually ineligible by Authority determination: any NAICS 31–33 industry whose trailing three-year EVA spread (industry return on invested capital minus industry weighted average cost of capital) exceeds eighteen percentage points, unless the industry is designated as a §38B strategic sector under the DO IT NOW Act. The Authority shall publish and update this determination annually by Notice. As of the date of enactment, NAICS 3256 (Soap, Cleaning Compound, and Toilet Preparation Manufacturing) is the only non-§38B industry exceeding the eighteen-point threshold. Industries with EVA spreads above the threshold that are designated §38B strategic sectors (including Metals &amp; Mining and Semiconductor Equipment) retain eligibility.</w:t>
      </w:r>
    </w:p>
    <w:p w14:paraId="49B73175"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excluded industries under this subsection represent approximately four to five percent of total NAICS 31–33 manufacturing value added. The Authority shall include this exclusion gate in all borrower-facing materials and application systems.</w:t>
      </w:r>
    </w:p>
    <w:p w14:paraId="13F1380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Business Operating History</w:t>
      </w:r>
    </w:p>
    <w:p w14:paraId="27FF85A4" w14:textId="77777777" w:rsidR="00CE3D97" w:rsidRPr="00CE3D97" w:rsidRDefault="00CE3D97" w:rsidP="00CE3D97">
      <w:pPr>
        <w:rPr>
          <w:rFonts w:asciiTheme="majorBidi" w:hAnsiTheme="majorBidi" w:cstheme="majorBidi"/>
        </w:rPr>
      </w:pPr>
      <w:r w:rsidRPr="00CE3D97">
        <w:rPr>
          <w:rFonts w:asciiTheme="majorBidi" w:hAnsiTheme="majorBidi" w:cstheme="majorBidi"/>
        </w:rPr>
        <w:t>Borrowers must demonstrate minimum two years of business operating history, substantial equity investment, existing Department of Defense contracts, or personal guarantees from owners with twenty percent or greater ownership stakes.</w:t>
      </w:r>
    </w:p>
    <w:p w14:paraId="10B6AC4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Size Parameters</w:t>
      </w:r>
    </w:p>
    <w:p w14:paraId="4AFC3FD7"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serve small and medium-sized manufacturers defined as:</w:t>
      </w:r>
    </w:p>
    <w:p w14:paraId="4A29F458" w14:textId="77777777" w:rsidR="00CE3D97" w:rsidRPr="00CE3D97" w:rsidRDefault="00CE3D97" w:rsidP="00CE3D97">
      <w:pPr>
        <w:numPr>
          <w:ilvl w:val="0"/>
          <w:numId w:val="24"/>
        </w:numPr>
        <w:rPr>
          <w:rFonts w:asciiTheme="majorBidi" w:hAnsiTheme="majorBidi" w:cstheme="majorBidi"/>
        </w:rPr>
      </w:pPr>
      <w:r w:rsidRPr="00CE3D97">
        <w:rPr>
          <w:rFonts w:asciiTheme="majorBidi" w:hAnsiTheme="majorBidi" w:cstheme="majorBidi"/>
          <w:b/>
          <w:bCs/>
        </w:rPr>
        <w:t>Small manufacturers</w:t>
      </w:r>
      <w:r w:rsidRPr="00CE3D97">
        <w:rPr>
          <w:rFonts w:asciiTheme="majorBidi" w:hAnsiTheme="majorBidi" w:cstheme="majorBidi"/>
        </w:rPr>
        <w:t>: Up to 500 employees or $100 million annual revenue</w:t>
      </w:r>
    </w:p>
    <w:p w14:paraId="468FBA9F" w14:textId="77777777" w:rsidR="00CE3D97" w:rsidRPr="00CE3D97" w:rsidRDefault="00CE3D97" w:rsidP="00CE3D97">
      <w:pPr>
        <w:numPr>
          <w:ilvl w:val="0"/>
          <w:numId w:val="24"/>
        </w:numPr>
        <w:rPr>
          <w:rFonts w:asciiTheme="majorBidi" w:hAnsiTheme="majorBidi" w:cstheme="majorBidi"/>
        </w:rPr>
      </w:pPr>
      <w:r w:rsidRPr="00CE3D97">
        <w:rPr>
          <w:rFonts w:asciiTheme="majorBidi" w:hAnsiTheme="majorBidi" w:cstheme="majorBidi"/>
          <w:b/>
          <w:bCs/>
        </w:rPr>
        <w:t>Medium-sized manufacturers</w:t>
      </w:r>
      <w:r w:rsidRPr="00CE3D97">
        <w:rPr>
          <w:rFonts w:asciiTheme="majorBidi" w:hAnsiTheme="majorBidi" w:cstheme="majorBidi"/>
        </w:rPr>
        <w:t>: 500-1,500 employees or $100 million-$1 billion annual revenue</w:t>
      </w:r>
    </w:p>
    <w:p w14:paraId="12F739C2" w14:textId="77777777" w:rsidR="00CE3D97" w:rsidRPr="00CE3D97" w:rsidRDefault="00CE3D97" w:rsidP="00CE3D97">
      <w:pPr>
        <w:numPr>
          <w:ilvl w:val="0"/>
          <w:numId w:val="24"/>
        </w:numPr>
        <w:rPr>
          <w:rFonts w:asciiTheme="majorBidi" w:hAnsiTheme="majorBidi" w:cstheme="majorBidi"/>
        </w:rPr>
      </w:pPr>
      <w:r w:rsidRPr="00CE3D97">
        <w:rPr>
          <w:rFonts w:asciiTheme="majorBidi" w:hAnsiTheme="majorBidi" w:cstheme="majorBidi"/>
          <w:b/>
          <w:bCs/>
        </w:rPr>
        <w:t>Large manufacturers</w:t>
      </w:r>
      <w:r w:rsidRPr="00CE3D97">
        <w:rPr>
          <w:rFonts w:asciiTheme="majorBidi" w:hAnsiTheme="majorBidi" w:cstheme="majorBidi"/>
        </w:rPr>
        <w:t> exceeding $1 billion revenue are excluded to ensure program benefits reach companies with limited capital market access</w:t>
      </w:r>
    </w:p>
    <w:p w14:paraId="316F92B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Priority Sectors and Enhanced Support</w:t>
      </w:r>
    </w:p>
    <w:p w14:paraId="205BEB5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Advanced Manufacturing</w:t>
      </w:r>
    </w:p>
    <w:p w14:paraId="015F59CC" w14:textId="77777777" w:rsidR="00CE3D97" w:rsidRPr="00CE3D97" w:rsidRDefault="00CE3D97" w:rsidP="00CE3D97">
      <w:pPr>
        <w:rPr>
          <w:rFonts w:asciiTheme="majorBidi" w:hAnsiTheme="majorBidi" w:cstheme="majorBidi"/>
        </w:rPr>
      </w:pPr>
      <w:r w:rsidRPr="00CE3D97">
        <w:rPr>
          <w:rFonts w:asciiTheme="majorBidi" w:hAnsiTheme="majorBidi" w:cstheme="majorBidi"/>
        </w:rPr>
        <w:t>Companies engaged in advanced manufacturing including robotics, artificial intelligence, additive manufacturing, Internet of Things connectivity, and Industry 4.0 automation and their supply chains shall receive additional 5-10% guarantee coverage for priority sectors and fee reductions of 25-50% for critical supply chain investments.</w:t>
      </w:r>
    </w:p>
    <w:p w14:paraId="420492A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Critical Supply Chains</w:t>
      </w:r>
    </w:p>
    <w:p w14:paraId="447A8BE0"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Manufacturing activities producing goods or components essential to national security, economic security, or public health shall receive priority consideration, including:</w:t>
      </w:r>
    </w:p>
    <w:p w14:paraId="2C54DDB4"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Critical minerals mining and processing (NAICS 212)</w:t>
      </w:r>
    </w:p>
    <w:p w14:paraId="4ECA0740"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Basic chemicals manufacturing (NAICS 3251)</w:t>
      </w:r>
    </w:p>
    <w:p w14:paraId="3784F951"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Primary metals production (NAICS 331)</w:t>
      </w:r>
    </w:p>
    <w:p w14:paraId="035D74D1"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Semiconductor manufacturing and semiconductor capital equipment</w:t>
      </w:r>
    </w:p>
    <w:p w14:paraId="335727FB"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Compute infrastructure and data center components</w:t>
      </w:r>
    </w:p>
    <w:p w14:paraId="31A5888C"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Autonomous systems and unmanned platforms, including supply chain components</w:t>
      </w:r>
    </w:p>
    <w:p w14:paraId="36743DD3"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Active pharmaceutical ingredients (APIs) and pharmaceutical manufacturing</w:t>
      </w:r>
    </w:p>
    <w:p w14:paraId="24748EC3"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Personal protective equipment (PPE) and medical devices</w:t>
      </w:r>
    </w:p>
    <w:p w14:paraId="269590C7"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Machine tools and precision manufacturing equipment</w:t>
      </w:r>
    </w:p>
    <w:p w14:paraId="52DFF623"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Bearings, fasteners, and precision mechanical components</w:t>
      </w:r>
    </w:p>
    <w:p w14:paraId="74F2805E"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Electrical transformers and grid infrastructure components</w:t>
      </w:r>
    </w:p>
    <w:p w14:paraId="16338652"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Shipbuilding and marine systems</w:t>
      </w:r>
    </w:p>
    <w:p w14:paraId="51B4A81E"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Ammunition and energetics</w:t>
      </w:r>
    </w:p>
    <w:p w14:paraId="1AA266CF"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Rare earth magnets and magnetic materials</w:t>
      </w:r>
    </w:p>
    <w:p w14:paraId="634ED9DB"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Battery production and energy storage systems</w:t>
      </w:r>
    </w:p>
    <w:p w14:paraId="63088B69" w14:textId="77777777" w:rsidR="00CE3D97" w:rsidRPr="00CE3D97" w:rsidRDefault="00CE3D97" w:rsidP="00CE3D97">
      <w:pPr>
        <w:numPr>
          <w:ilvl w:val="0"/>
          <w:numId w:val="25"/>
        </w:numPr>
        <w:rPr>
          <w:rFonts w:asciiTheme="majorBidi" w:hAnsiTheme="majorBidi" w:cstheme="majorBidi"/>
        </w:rPr>
      </w:pPr>
      <w:r w:rsidRPr="00CE3D97">
        <w:rPr>
          <w:rFonts w:asciiTheme="majorBidi" w:hAnsiTheme="majorBidi" w:cstheme="majorBidi"/>
        </w:rPr>
        <w:t>All supply chain inputs to the above strategic sectors</w:t>
      </w:r>
    </w:p>
    <w:p w14:paraId="59D927B7"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Defense Industrial Base</w:t>
      </w:r>
    </w:p>
    <w:p w14:paraId="7AD578E2" w14:textId="77777777" w:rsidR="00CE3D97" w:rsidRPr="00CE3D97" w:rsidRDefault="00CE3D97" w:rsidP="00CE3D97">
      <w:pPr>
        <w:rPr>
          <w:rFonts w:asciiTheme="majorBidi" w:hAnsiTheme="majorBidi" w:cstheme="majorBidi"/>
        </w:rPr>
      </w:pPr>
      <w:r w:rsidRPr="00CE3D97">
        <w:rPr>
          <w:rFonts w:asciiTheme="majorBidi" w:hAnsiTheme="majorBidi" w:cstheme="majorBidi"/>
        </w:rPr>
        <w:t>Companies producing defense-related technologies, dual-use components, or serving defense supply chains shall receive enhanced guarantee coverage and expedited processing.</w:t>
      </w:r>
    </w:p>
    <w:p w14:paraId="6A8B7B6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Geographic Considerations</w:t>
      </w:r>
    </w:p>
    <w:p w14:paraId="0409D74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Rural Manufacturing Support</w:t>
      </w:r>
    </w:p>
    <w:p w14:paraId="0895068E" w14:textId="77777777" w:rsidR="00CE3D97" w:rsidRPr="00CE3D97" w:rsidRDefault="00CE3D97" w:rsidP="00CE3D97">
      <w:pPr>
        <w:rPr>
          <w:rFonts w:asciiTheme="majorBidi" w:hAnsiTheme="majorBidi" w:cstheme="majorBidi"/>
        </w:rPr>
      </w:pPr>
      <w:r w:rsidRPr="00CE3D97">
        <w:rPr>
          <w:rFonts w:asciiTheme="majorBidi" w:hAnsiTheme="majorBidi" w:cstheme="majorBidi"/>
        </w:rPr>
        <w:t>Manufacturing companies located in rural communities with populations under 50,000 shall receive additional five percent guarantee coverage to support economic development in underserved areas.</w:t>
      </w:r>
    </w:p>
    <w:p w14:paraId="582932C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Manufacturing Cluster Development</w:t>
      </w:r>
    </w:p>
    <w:p w14:paraId="3F8ECBAC"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coordinate with state manufacturing extension partnerships and regional development organizations to support manufacturing cluster development initiatives.</w:t>
      </w:r>
    </w:p>
    <w:p w14:paraId="6428603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lastRenderedPageBreak/>
        <w:t>(3) Distressed Community Priority</w:t>
      </w:r>
    </w:p>
    <w:p w14:paraId="7C004345" w14:textId="77777777" w:rsidR="00CE3D97" w:rsidRPr="00CE3D97" w:rsidRDefault="00CE3D97" w:rsidP="00CE3D97">
      <w:pPr>
        <w:rPr>
          <w:rFonts w:asciiTheme="majorBidi" w:hAnsiTheme="majorBidi" w:cstheme="majorBidi"/>
        </w:rPr>
      </w:pPr>
      <w:r w:rsidRPr="00CE3D97">
        <w:rPr>
          <w:rFonts w:asciiTheme="majorBidi" w:hAnsiTheme="majorBidi" w:cstheme="majorBidi"/>
        </w:rPr>
        <w:t>Manufacturing investments in economically distressed communities shall receive enhanced support through coordination with existing federal economic development programs.</w:t>
      </w:r>
    </w:p>
    <w:p w14:paraId="3121A2B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(d) Loan Size and Term Parameters</w:t>
      </w:r>
    </w:p>
    <w:p w14:paraId="726CB2B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Working Capital Loans</w:t>
      </w:r>
    </w:p>
    <w:p w14:paraId="4F117EC2" w14:textId="77777777" w:rsidR="00CE3D97" w:rsidRPr="00CE3D97" w:rsidRDefault="00CE3D97" w:rsidP="00CE3D97">
      <w:pPr>
        <w:rPr>
          <w:rFonts w:asciiTheme="majorBidi" w:hAnsiTheme="majorBidi" w:cstheme="majorBidi"/>
        </w:rPr>
      </w:pPr>
      <w:r w:rsidRPr="00CE3D97">
        <w:rPr>
          <w:rFonts w:asciiTheme="majorBidi" w:hAnsiTheme="majorBidi" w:cstheme="majorBidi"/>
        </w:rPr>
        <w:t>Working capital loans shall range from $500,000 to $10 million with terms of 12 to 24 months, reflecting short-term nature of working capital needs.</w:t>
      </w:r>
    </w:p>
    <w:p w14:paraId="6D38B59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Equipment Financing</w:t>
      </w:r>
    </w:p>
    <w:p w14:paraId="339C1969" w14:textId="77777777" w:rsidR="00CE3D97" w:rsidRPr="00CE3D97" w:rsidRDefault="00CE3D97" w:rsidP="00CE3D97">
      <w:pPr>
        <w:rPr>
          <w:rFonts w:asciiTheme="majorBidi" w:hAnsiTheme="majorBidi" w:cstheme="majorBidi"/>
        </w:rPr>
      </w:pPr>
      <w:r w:rsidRPr="00CE3D97">
        <w:rPr>
          <w:rFonts w:asciiTheme="majorBidi" w:hAnsiTheme="majorBidi" w:cstheme="majorBidi"/>
        </w:rPr>
        <w:t>Equipment financing loans shall range from $1 million to $50 million with terms of 3 to 7 years, reflecting useful life of manufacturing equipment.</w:t>
      </w:r>
    </w:p>
    <w:p w14:paraId="06878EA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Expansion and Growth Capital</w:t>
      </w:r>
    </w:p>
    <w:p w14:paraId="1978C81B" w14:textId="77777777" w:rsidR="00CE3D97" w:rsidRPr="00CE3D97" w:rsidRDefault="00CE3D97" w:rsidP="00CE3D97">
      <w:pPr>
        <w:rPr>
          <w:rFonts w:asciiTheme="majorBidi" w:hAnsiTheme="majorBidi" w:cstheme="majorBidi"/>
        </w:rPr>
      </w:pPr>
      <w:r w:rsidRPr="00CE3D97">
        <w:rPr>
          <w:rFonts w:asciiTheme="majorBidi" w:hAnsiTheme="majorBidi" w:cstheme="majorBidi"/>
        </w:rPr>
        <w:t>Expansion loans shall range from $2 million to $50 million with terms of 5 to 10 years, supporting facility expansions and job creation initiatives.</w:t>
      </w:r>
    </w:p>
    <w:p w14:paraId="49A17E10"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71C29E58">
          <v:rect id="_x0000_i1031" alt="" style="width:468pt;height:.05pt;mso-width-percent:0;mso-height-percent:0;mso-width-percent:0;mso-height-percent:0" o:hralign="center" o:hrstd="t" o:hr="t" fillcolor="#a0a0a0" stroked="f"/>
        </w:pict>
      </w:r>
    </w:p>
    <w:p w14:paraId="536E05E0"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13. IMPLEMENTATION TIMELINE AND AUTHORITIES</w:t>
      </w:r>
    </w:p>
    <w:p w14:paraId="3EE448F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Rapid Deployment Strategy</w:t>
      </w:r>
    </w:p>
    <w:p w14:paraId="56CF85AA"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implement a rapid deployment strategy enabling program launch within twelve months of enactment using existing regulatory authorities and infrastructure.</w:t>
      </w:r>
    </w:p>
    <w:p w14:paraId="7247C07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Emergency Authority Utilization</w:t>
      </w:r>
    </w:p>
    <w:p w14:paraId="45AFA325" w14:textId="77777777" w:rsidR="00CE3D97" w:rsidRPr="00CE3D97" w:rsidRDefault="00CE3D97" w:rsidP="00CE3D97">
      <w:pPr>
        <w:rPr>
          <w:rFonts w:asciiTheme="majorBidi" w:hAnsiTheme="majorBidi" w:cstheme="majorBidi"/>
        </w:rPr>
      </w:pPr>
      <w:r w:rsidRPr="00CE3D97">
        <w:rPr>
          <w:rFonts w:asciiTheme="majorBidi" w:hAnsiTheme="majorBidi" w:cstheme="majorBidi"/>
        </w:rPr>
        <w:t>Initial program implementation may utilize Federal Reserve Section 13(3) emergency lending authority or Treasury Exchange Stabilization Fund authority, framed as economic security initiatives requiring immediate action.</w:t>
      </w:r>
    </w:p>
    <w:p w14:paraId="7E129D5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Phased Implementation Approach</w:t>
      </w:r>
    </w:p>
    <w:p w14:paraId="2B2A8605" w14:textId="77777777" w:rsidR="00CE3D97" w:rsidRPr="00CE3D97" w:rsidRDefault="00CE3D97" w:rsidP="00CE3D97">
      <w:pPr>
        <w:rPr>
          <w:rFonts w:asciiTheme="majorBidi" w:hAnsiTheme="majorBidi" w:cstheme="majorBidi"/>
        </w:rPr>
      </w:pPr>
      <w:r w:rsidRPr="00CE3D97">
        <w:rPr>
          <w:rFonts w:asciiTheme="majorBidi" w:hAnsiTheme="majorBidi" w:cstheme="majorBidi"/>
        </w:rPr>
        <w:t>Program implementation shall proceed through phases:</w:t>
      </w:r>
    </w:p>
    <w:p w14:paraId="196433E1" w14:textId="77777777" w:rsidR="00CE3D97" w:rsidRPr="00CE3D97" w:rsidRDefault="00CE3D97" w:rsidP="00CE3D97">
      <w:pPr>
        <w:numPr>
          <w:ilvl w:val="0"/>
          <w:numId w:val="26"/>
        </w:numPr>
        <w:rPr>
          <w:rFonts w:asciiTheme="majorBidi" w:hAnsiTheme="majorBidi" w:cstheme="majorBidi"/>
        </w:rPr>
      </w:pPr>
      <w:r w:rsidRPr="00CE3D97">
        <w:rPr>
          <w:rFonts w:asciiTheme="majorBidi" w:hAnsiTheme="majorBidi" w:cstheme="majorBidi"/>
          <w:b/>
          <w:bCs/>
        </w:rPr>
        <w:t>Phase 1</w:t>
      </w:r>
      <w:r w:rsidRPr="00CE3D97">
        <w:rPr>
          <w:rFonts w:asciiTheme="majorBidi" w:hAnsiTheme="majorBidi" w:cstheme="majorBidi"/>
        </w:rPr>
        <w:t> (Months 1-12): Certification of 3-4 money-center banks as Tier 1 pilots</w:t>
      </w:r>
    </w:p>
    <w:p w14:paraId="3426EBD9" w14:textId="77777777" w:rsidR="00CE3D97" w:rsidRPr="00CE3D97" w:rsidRDefault="00CE3D97" w:rsidP="00CE3D97">
      <w:pPr>
        <w:numPr>
          <w:ilvl w:val="0"/>
          <w:numId w:val="26"/>
        </w:numPr>
        <w:rPr>
          <w:rFonts w:asciiTheme="majorBidi" w:hAnsiTheme="majorBidi" w:cstheme="majorBidi"/>
        </w:rPr>
      </w:pPr>
      <w:r w:rsidRPr="00CE3D97">
        <w:rPr>
          <w:rFonts w:asciiTheme="majorBidi" w:hAnsiTheme="majorBidi" w:cstheme="majorBidi"/>
          <w:b/>
          <w:bCs/>
        </w:rPr>
        <w:t>Phase 2</w:t>
      </w:r>
      <w:r w:rsidRPr="00CE3D97">
        <w:rPr>
          <w:rFonts w:asciiTheme="majorBidi" w:hAnsiTheme="majorBidi" w:cstheme="majorBidi"/>
        </w:rPr>
        <w:t> (Months 13-24): Expansion to regional banks with manufacturing lending capabilities</w:t>
      </w:r>
    </w:p>
    <w:p w14:paraId="5432A4A5" w14:textId="77777777" w:rsidR="00CE3D97" w:rsidRPr="00CE3D97" w:rsidRDefault="00CE3D97" w:rsidP="00CE3D97">
      <w:pPr>
        <w:numPr>
          <w:ilvl w:val="0"/>
          <w:numId w:val="26"/>
        </w:numPr>
        <w:rPr>
          <w:rFonts w:asciiTheme="majorBidi" w:hAnsiTheme="majorBidi" w:cstheme="majorBidi"/>
        </w:rPr>
      </w:pPr>
      <w:r w:rsidRPr="00CE3D97">
        <w:rPr>
          <w:rFonts w:asciiTheme="majorBidi" w:hAnsiTheme="majorBidi" w:cstheme="majorBidi"/>
          <w:b/>
          <w:bCs/>
        </w:rPr>
        <w:t>Phase 3</w:t>
      </w:r>
      <w:r w:rsidRPr="00CE3D97">
        <w:rPr>
          <w:rFonts w:asciiTheme="majorBidi" w:hAnsiTheme="majorBidi" w:cstheme="majorBidi"/>
        </w:rPr>
        <w:t> (Months 25-36): Inclusion of community banks and specialized manufacturing lenders</w:t>
      </w:r>
    </w:p>
    <w:p w14:paraId="35E32C5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Volume Targets</w:t>
      </w:r>
    </w:p>
    <w:p w14:paraId="67294D70"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The Corporation shall target:</w:t>
      </w:r>
    </w:p>
    <w:p w14:paraId="368CAC3D" w14:textId="77777777" w:rsidR="00CE3D97" w:rsidRPr="00CE3D97" w:rsidRDefault="00CE3D97" w:rsidP="00CE3D97">
      <w:pPr>
        <w:numPr>
          <w:ilvl w:val="0"/>
          <w:numId w:val="27"/>
        </w:numPr>
        <w:rPr>
          <w:rFonts w:asciiTheme="majorBidi" w:hAnsiTheme="majorBidi" w:cstheme="majorBidi"/>
        </w:rPr>
      </w:pPr>
      <w:r w:rsidRPr="00CE3D97">
        <w:rPr>
          <w:rFonts w:asciiTheme="majorBidi" w:hAnsiTheme="majorBidi" w:cstheme="majorBidi"/>
        </w:rPr>
        <w:t>Year 1: 1,000 loans and $2-3 billion in guarantee volume</w:t>
      </w:r>
    </w:p>
    <w:p w14:paraId="4DB85EE0" w14:textId="77777777" w:rsidR="00CE3D97" w:rsidRPr="00CE3D97" w:rsidRDefault="00CE3D97" w:rsidP="00CE3D97">
      <w:pPr>
        <w:numPr>
          <w:ilvl w:val="0"/>
          <w:numId w:val="27"/>
        </w:numPr>
        <w:rPr>
          <w:rFonts w:asciiTheme="majorBidi" w:hAnsiTheme="majorBidi" w:cstheme="majorBidi"/>
        </w:rPr>
      </w:pPr>
      <w:r w:rsidRPr="00CE3D97">
        <w:rPr>
          <w:rFonts w:asciiTheme="majorBidi" w:hAnsiTheme="majorBidi" w:cstheme="majorBidi"/>
        </w:rPr>
        <w:t>Year 2: $8-12 billion annually with 20+ participating banks</w:t>
      </w:r>
    </w:p>
    <w:p w14:paraId="351C927D" w14:textId="77777777" w:rsidR="00CE3D97" w:rsidRPr="00CE3D97" w:rsidRDefault="00CE3D97" w:rsidP="00CE3D97">
      <w:pPr>
        <w:numPr>
          <w:ilvl w:val="0"/>
          <w:numId w:val="27"/>
        </w:numPr>
        <w:rPr>
          <w:rFonts w:asciiTheme="majorBidi" w:hAnsiTheme="majorBidi" w:cstheme="majorBidi"/>
        </w:rPr>
      </w:pPr>
      <w:r w:rsidRPr="00CE3D97">
        <w:rPr>
          <w:rFonts w:asciiTheme="majorBidi" w:hAnsiTheme="majorBidi" w:cstheme="majorBidi"/>
        </w:rPr>
        <w:t>Year 3+: $15-25 billion annually with 50+ participating banks</w:t>
      </w:r>
    </w:p>
    <w:p w14:paraId="242C9A75" w14:textId="77777777" w:rsidR="00CE3D97" w:rsidRPr="00CE3D97" w:rsidRDefault="00CE3D97" w:rsidP="00CE3D97">
      <w:pPr>
        <w:numPr>
          <w:ilvl w:val="0"/>
          <w:numId w:val="27"/>
        </w:numPr>
        <w:rPr>
          <w:rFonts w:asciiTheme="majorBidi" w:hAnsiTheme="majorBidi" w:cstheme="majorBidi"/>
        </w:rPr>
      </w:pPr>
      <w:r w:rsidRPr="00CE3D97">
        <w:rPr>
          <w:rFonts w:asciiTheme="majorBidi" w:hAnsiTheme="majorBidi" w:cstheme="majorBidi"/>
        </w:rPr>
        <w:t>Full capacity: $30-35 billion annually by Years 5-6</w:t>
      </w:r>
    </w:p>
    <w:p w14:paraId="5E2E343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Technology Implementation</w:t>
      </w:r>
    </w:p>
    <w:p w14:paraId="2D955D1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Platform Development</w:t>
      </w:r>
    </w:p>
    <w:p w14:paraId="56224ADF"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develop unified digital platforms utilizing API connections to existing Small Business Administration infrastructure to avoid duplicative system development and accelerate deployment.</w:t>
      </w:r>
    </w:p>
    <w:p w14:paraId="7C9F3A5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Integration Timeline</w:t>
      </w:r>
    </w:p>
    <w:p w14:paraId="038DA93F" w14:textId="77777777" w:rsidR="00CE3D97" w:rsidRPr="00CE3D97" w:rsidRDefault="00CE3D97" w:rsidP="00CE3D97">
      <w:pPr>
        <w:rPr>
          <w:rFonts w:asciiTheme="majorBidi" w:hAnsiTheme="majorBidi" w:cstheme="majorBidi"/>
        </w:rPr>
      </w:pPr>
      <w:r w:rsidRPr="00CE3D97">
        <w:rPr>
          <w:rFonts w:asciiTheme="majorBidi" w:hAnsiTheme="majorBidi" w:cstheme="majorBidi"/>
        </w:rPr>
        <w:t>Technology integration shall be completed within six months of program launch, providing automated application processing, real-time monitoring, and comprehensive reporting capabilities.</w:t>
      </w:r>
    </w:p>
    <w:p w14:paraId="6CA28B9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Fraud Prevention Systems</w:t>
      </w:r>
    </w:p>
    <w:p w14:paraId="32D2C294" w14:textId="77777777" w:rsidR="00CE3D97" w:rsidRPr="00CE3D97" w:rsidRDefault="00CE3D97" w:rsidP="00CE3D97">
      <w:pPr>
        <w:rPr>
          <w:rFonts w:asciiTheme="majorBidi" w:hAnsiTheme="majorBidi" w:cstheme="majorBidi"/>
        </w:rPr>
      </w:pPr>
      <w:r w:rsidRPr="00CE3D97">
        <w:rPr>
          <w:rFonts w:asciiTheme="majorBidi" w:hAnsiTheme="majorBidi" w:cstheme="majorBidi"/>
        </w:rPr>
        <w:t>Advanced fraud prevention systems including artificial intelligence and machine learning capabilities shall be operational within nine months of program launch.</w:t>
      </w:r>
    </w:p>
    <w:p w14:paraId="5A7F789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Regulatory Fast-Track Procedures</w:t>
      </w:r>
    </w:p>
    <w:p w14:paraId="6742F87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Interim Final Rules</w:t>
      </w:r>
    </w:p>
    <w:p w14:paraId="0F441BB2"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may issue interim final rules to enable rapid program implementation while permanent regulations are developed through standard rulemaking processes.</w:t>
      </w:r>
    </w:p>
    <w:p w14:paraId="42E7434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Regulatory Coordination</w:t>
      </w:r>
    </w:p>
    <w:p w14:paraId="3D0D86F6"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Authority shall coordinate with federal banking regulators to ensure expedited review and approval of guarantee program structures and capital treatment determinations.</w:t>
      </w:r>
    </w:p>
    <w:p w14:paraId="4AFF68B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Congressional Notification</w:t>
      </w:r>
    </w:p>
    <w:p w14:paraId="43618DD9"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provide regular updates to Congress on implementation progress, regulatory developments, and any obstacles requiring legislative action.</w:t>
      </w:r>
    </w:p>
    <w:p w14:paraId="108B955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(d) Permanent Authorization Development</w:t>
      </w:r>
    </w:p>
    <w:p w14:paraId="55ED572A"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While utilizing existing authorities for rapid deployment, the Administration shall work with Congress to develop permanent authorization legislation providing comprehensive statutory framework for long-term program operations.</w:t>
      </w:r>
    </w:p>
    <w:p w14:paraId="0D35CC50"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78129C28">
          <v:rect id="_x0000_i1030" alt="" style="width:468pt;height:.05pt;mso-width-percent:0;mso-height-percent:0;mso-width-percent:0;mso-height-percent:0" o:hralign="center" o:hrstd="t" o:hr="t" fillcolor="#a0a0a0" stroked="f"/>
        </w:pict>
      </w:r>
    </w:p>
    <w:p w14:paraId="63EBDBAC"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14. PERFORMANCE MONITORING AND REPORTING REQUIREMENTS</w:t>
      </w:r>
    </w:p>
    <w:p w14:paraId="6A5741AE"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Comprehensive Performance Metrics</w:t>
      </w:r>
    </w:p>
    <w:p w14:paraId="307F952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Economic Impact Indicators</w:t>
      </w:r>
    </w:p>
    <w:p w14:paraId="29895342"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track and report comprehensive economic impact indicators including:</w:t>
      </w:r>
    </w:p>
    <w:p w14:paraId="144BC1E7" w14:textId="77777777" w:rsidR="00CE3D97" w:rsidRPr="00CE3D97" w:rsidRDefault="00CE3D97" w:rsidP="00CE3D97">
      <w:pPr>
        <w:numPr>
          <w:ilvl w:val="0"/>
          <w:numId w:val="28"/>
        </w:numPr>
        <w:rPr>
          <w:rFonts w:asciiTheme="majorBidi" w:hAnsiTheme="majorBidi" w:cstheme="majorBidi"/>
        </w:rPr>
      </w:pPr>
      <w:r w:rsidRPr="00CE3D97">
        <w:rPr>
          <w:rFonts w:asciiTheme="majorBidi" w:hAnsiTheme="majorBidi" w:cstheme="majorBidi"/>
        </w:rPr>
        <w:t>Direct manufacturing jobs created and retained (target: 500,000-700,000 over 5 years)</w:t>
      </w:r>
    </w:p>
    <w:p w14:paraId="395A73DD" w14:textId="77777777" w:rsidR="00CE3D97" w:rsidRPr="00CE3D97" w:rsidRDefault="00CE3D97" w:rsidP="00CE3D97">
      <w:pPr>
        <w:numPr>
          <w:ilvl w:val="0"/>
          <w:numId w:val="28"/>
        </w:numPr>
        <w:rPr>
          <w:rFonts w:asciiTheme="majorBidi" w:hAnsiTheme="majorBidi" w:cstheme="majorBidi"/>
        </w:rPr>
      </w:pPr>
      <w:r w:rsidRPr="00CE3D97">
        <w:rPr>
          <w:rFonts w:asciiTheme="majorBidi" w:hAnsiTheme="majorBidi" w:cstheme="majorBidi"/>
        </w:rPr>
        <w:t>Indirect and induced employment effects throughout supply chains</w:t>
      </w:r>
    </w:p>
    <w:p w14:paraId="5E1BC0EC" w14:textId="77777777" w:rsidR="00CE3D97" w:rsidRPr="00CE3D97" w:rsidRDefault="00CE3D97" w:rsidP="00CE3D97">
      <w:pPr>
        <w:numPr>
          <w:ilvl w:val="0"/>
          <w:numId w:val="28"/>
        </w:numPr>
        <w:rPr>
          <w:rFonts w:asciiTheme="majorBidi" w:hAnsiTheme="majorBidi" w:cstheme="majorBidi"/>
        </w:rPr>
      </w:pPr>
      <w:r w:rsidRPr="00CE3D97">
        <w:rPr>
          <w:rFonts w:asciiTheme="majorBidi" w:hAnsiTheme="majorBidi" w:cstheme="majorBidi"/>
        </w:rPr>
        <w:t>Manufacturing investment facilitated by guarantee programs</w:t>
      </w:r>
    </w:p>
    <w:p w14:paraId="69C4FD31" w14:textId="77777777" w:rsidR="00CE3D97" w:rsidRPr="00CE3D97" w:rsidRDefault="00CE3D97" w:rsidP="00CE3D97">
      <w:pPr>
        <w:numPr>
          <w:ilvl w:val="0"/>
          <w:numId w:val="28"/>
        </w:numPr>
        <w:rPr>
          <w:rFonts w:asciiTheme="majorBidi" w:hAnsiTheme="majorBidi" w:cstheme="majorBidi"/>
        </w:rPr>
      </w:pPr>
      <w:r w:rsidRPr="00CE3D97">
        <w:rPr>
          <w:rFonts w:asciiTheme="majorBidi" w:hAnsiTheme="majorBidi" w:cstheme="majorBidi"/>
        </w:rPr>
        <w:t>Export growth and trade balance improvement</w:t>
      </w:r>
    </w:p>
    <w:p w14:paraId="45322A60" w14:textId="77777777" w:rsidR="00CE3D97" w:rsidRPr="00CE3D97" w:rsidRDefault="00CE3D97" w:rsidP="00CE3D97">
      <w:pPr>
        <w:numPr>
          <w:ilvl w:val="0"/>
          <w:numId w:val="28"/>
        </w:numPr>
        <w:rPr>
          <w:rFonts w:asciiTheme="majorBidi" w:hAnsiTheme="majorBidi" w:cstheme="majorBidi"/>
        </w:rPr>
      </w:pPr>
      <w:r w:rsidRPr="00CE3D97">
        <w:rPr>
          <w:rFonts w:asciiTheme="majorBidi" w:hAnsiTheme="majorBidi" w:cstheme="majorBidi"/>
        </w:rPr>
        <w:t>Regional economic development impacts</w:t>
      </w:r>
    </w:p>
    <w:p w14:paraId="30907C1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Financial Performance Metrics</w:t>
      </w:r>
    </w:p>
    <w:p w14:paraId="31F568AE" w14:textId="77777777" w:rsidR="00CE3D97" w:rsidRPr="00CE3D97" w:rsidRDefault="00CE3D97" w:rsidP="00CE3D97">
      <w:pPr>
        <w:rPr>
          <w:rFonts w:asciiTheme="majorBidi" w:hAnsiTheme="majorBidi" w:cstheme="majorBidi"/>
        </w:rPr>
      </w:pPr>
      <w:r w:rsidRPr="00CE3D97">
        <w:rPr>
          <w:rFonts w:asciiTheme="majorBidi" w:hAnsiTheme="majorBidi" w:cstheme="majorBidi"/>
        </w:rPr>
        <w:t>Regular monitoring and reporting of financial performance including:</w:t>
      </w:r>
    </w:p>
    <w:p w14:paraId="2EBDAB63" w14:textId="77777777" w:rsidR="00CE3D97" w:rsidRPr="00CE3D97" w:rsidRDefault="00CE3D97" w:rsidP="00CE3D97">
      <w:pPr>
        <w:numPr>
          <w:ilvl w:val="0"/>
          <w:numId w:val="29"/>
        </w:numPr>
        <w:rPr>
          <w:rFonts w:asciiTheme="majorBidi" w:hAnsiTheme="majorBidi" w:cstheme="majorBidi"/>
        </w:rPr>
      </w:pPr>
      <w:r w:rsidRPr="00CE3D97">
        <w:rPr>
          <w:rFonts w:asciiTheme="majorBidi" w:hAnsiTheme="majorBidi" w:cstheme="majorBidi"/>
        </w:rPr>
        <w:t>Lending volume and guarantee activity by loan type and sector</w:t>
      </w:r>
    </w:p>
    <w:p w14:paraId="3D64B614" w14:textId="77777777" w:rsidR="00CE3D97" w:rsidRPr="00CE3D97" w:rsidRDefault="00CE3D97" w:rsidP="00CE3D97">
      <w:pPr>
        <w:numPr>
          <w:ilvl w:val="0"/>
          <w:numId w:val="29"/>
        </w:numPr>
        <w:rPr>
          <w:rFonts w:asciiTheme="majorBidi" w:hAnsiTheme="majorBidi" w:cstheme="majorBidi"/>
        </w:rPr>
      </w:pPr>
      <w:r w:rsidRPr="00CE3D97">
        <w:rPr>
          <w:rFonts w:asciiTheme="majorBidi" w:hAnsiTheme="majorBidi" w:cstheme="majorBidi"/>
        </w:rPr>
        <w:t>Portfolio quality and loss experience across all programs</w:t>
      </w:r>
    </w:p>
    <w:p w14:paraId="5BA9F12F" w14:textId="77777777" w:rsidR="00CE3D97" w:rsidRPr="00CE3D97" w:rsidRDefault="00CE3D97" w:rsidP="00CE3D97">
      <w:pPr>
        <w:numPr>
          <w:ilvl w:val="0"/>
          <w:numId w:val="29"/>
        </w:numPr>
        <w:rPr>
          <w:rFonts w:asciiTheme="majorBidi" w:hAnsiTheme="majorBidi" w:cstheme="majorBidi"/>
        </w:rPr>
      </w:pPr>
      <w:r w:rsidRPr="00CE3D97">
        <w:rPr>
          <w:rFonts w:asciiTheme="majorBidi" w:hAnsiTheme="majorBidi" w:cstheme="majorBidi"/>
        </w:rPr>
        <w:t>Revenue generation and cost management effectiveness</w:t>
      </w:r>
    </w:p>
    <w:p w14:paraId="219682B3" w14:textId="77777777" w:rsidR="00CE3D97" w:rsidRPr="00CE3D97" w:rsidRDefault="00CE3D97" w:rsidP="00CE3D97">
      <w:pPr>
        <w:numPr>
          <w:ilvl w:val="0"/>
          <w:numId w:val="29"/>
        </w:numPr>
        <w:rPr>
          <w:rFonts w:asciiTheme="majorBidi" w:hAnsiTheme="majorBidi" w:cstheme="majorBidi"/>
        </w:rPr>
      </w:pPr>
      <w:r w:rsidRPr="00CE3D97">
        <w:rPr>
          <w:rFonts w:asciiTheme="majorBidi" w:hAnsiTheme="majorBidi" w:cstheme="majorBidi"/>
        </w:rPr>
        <w:t>Capital adequacy and financial sustainability projections</w:t>
      </w:r>
    </w:p>
    <w:p w14:paraId="2620D2B6" w14:textId="77777777" w:rsidR="00CE3D97" w:rsidRPr="00CE3D97" w:rsidRDefault="00CE3D97" w:rsidP="00CE3D97">
      <w:pPr>
        <w:numPr>
          <w:ilvl w:val="0"/>
          <w:numId w:val="29"/>
        </w:numPr>
        <w:rPr>
          <w:rFonts w:asciiTheme="majorBidi" w:hAnsiTheme="majorBidi" w:cstheme="majorBidi"/>
        </w:rPr>
      </w:pPr>
      <w:r w:rsidRPr="00CE3D97">
        <w:rPr>
          <w:rFonts w:asciiTheme="majorBidi" w:hAnsiTheme="majorBidi" w:cstheme="majorBidi"/>
        </w:rPr>
        <w:t>Return on investment and program cost-effectiveness</w:t>
      </w:r>
    </w:p>
    <w:p w14:paraId="5440671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Operational Efficiency Measures</w:t>
      </w:r>
    </w:p>
    <w:p w14:paraId="45C07297" w14:textId="77777777" w:rsidR="00CE3D97" w:rsidRPr="00CE3D97" w:rsidRDefault="00CE3D97" w:rsidP="00CE3D97">
      <w:pPr>
        <w:rPr>
          <w:rFonts w:asciiTheme="majorBidi" w:hAnsiTheme="majorBidi" w:cstheme="majorBidi"/>
        </w:rPr>
      </w:pPr>
      <w:r w:rsidRPr="00CE3D97">
        <w:rPr>
          <w:rFonts w:asciiTheme="majorBidi" w:hAnsiTheme="majorBidi" w:cstheme="majorBidi"/>
        </w:rPr>
        <w:t>Assessment of operational efficiency including:</w:t>
      </w:r>
    </w:p>
    <w:p w14:paraId="02F8E765" w14:textId="77777777" w:rsidR="00CE3D97" w:rsidRPr="00CE3D97" w:rsidRDefault="00CE3D97" w:rsidP="00CE3D97">
      <w:pPr>
        <w:numPr>
          <w:ilvl w:val="0"/>
          <w:numId w:val="30"/>
        </w:numPr>
        <w:rPr>
          <w:rFonts w:asciiTheme="majorBidi" w:hAnsiTheme="majorBidi" w:cstheme="majorBidi"/>
        </w:rPr>
      </w:pPr>
      <w:r w:rsidRPr="00CE3D97">
        <w:rPr>
          <w:rFonts w:asciiTheme="majorBidi" w:hAnsiTheme="majorBidi" w:cstheme="majorBidi"/>
        </w:rPr>
        <w:t>Application processing times and approval rates</w:t>
      </w:r>
    </w:p>
    <w:p w14:paraId="21D1CDAF" w14:textId="77777777" w:rsidR="00CE3D97" w:rsidRPr="00CE3D97" w:rsidRDefault="00CE3D97" w:rsidP="00CE3D97">
      <w:pPr>
        <w:numPr>
          <w:ilvl w:val="0"/>
          <w:numId w:val="30"/>
        </w:numPr>
        <w:rPr>
          <w:rFonts w:asciiTheme="majorBidi" w:hAnsiTheme="majorBidi" w:cstheme="majorBidi"/>
        </w:rPr>
      </w:pPr>
      <w:r w:rsidRPr="00CE3D97">
        <w:rPr>
          <w:rFonts w:asciiTheme="majorBidi" w:hAnsiTheme="majorBidi" w:cstheme="majorBidi"/>
        </w:rPr>
        <w:t>Customer satisfaction and service quality metrics</w:t>
      </w:r>
    </w:p>
    <w:p w14:paraId="08CC6AB4" w14:textId="77777777" w:rsidR="00CE3D97" w:rsidRPr="00CE3D97" w:rsidRDefault="00CE3D97" w:rsidP="00CE3D97">
      <w:pPr>
        <w:numPr>
          <w:ilvl w:val="0"/>
          <w:numId w:val="30"/>
        </w:numPr>
        <w:rPr>
          <w:rFonts w:asciiTheme="majorBidi" w:hAnsiTheme="majorBidi" w:cstheme="majorBidi"/>
        </w:rPr>
      </w:pPr>
      <w:r w:rsidRPr="00CE3D97">
        <w:rPr>
          <w:rFonts w:asciiTheme="majorBidi" w:hAnsiTheme="majorBidi" w:cstheme="majorBidi"/>
        </w:rPr>
        <w:t>Technology platform performance and reliability</w:t>
      </w:r>
    </w:p>
    <w:p w14:paraId="25262162" w14:textId="77777777" w:rsidR="00CE3D97" w:rsidRPr="00CE3D97" w:rsidRDefault="00CE3D97" w:rsidP="00CE3D97">
      <w:pPr>
        <w:numPr>
          <w:ilvl w:val="0"/>
          <w:numId w:val="30"/>
        </w:numPr>
        <w:rPr>
          <w:rFonts w:asciiTheme="majorBidi" w:hAnsiTheme="majorBidi" w:cstheme="majorBidi"/>
        </w:rPr>
      </w:pPr>
      <w:r w:rsidRPr="00CE3D97">
        <w:rPr>
          <w:rFonts w:asciiTheme="majorBidi" w:hAnsiTheme="majorBidi" w:cstheme="majorBidi"/>
        </w:rPr>
        <w:t>Fraud prevention effectiveness and compliance rates</w:t>
      </w:r>
    </w:p>
    <w:p w14:paraId="42DB6399" w14:textId="77777777" w:rsidR="00CE3D97" w:rsidRPr="00CE3D97" w:rsidRDefault="00CE3D97" w:rsidP="00CE3D97">
      <w:pPr>
        <w:numPr>
          <w:ilvl w:val="0"/>
          <w:numId w:val="30"/>
        </w:numPr>
        <w:rPr>
          <w:rFonts w:asciiTheme="majorBidi" w:hAnsiTheme="majorBidi" w:cstheme="majorBidi"/>
        </w:rPr>
      </w:pPr>
      <w:r w:rsidRPr="00CE3D97">
        <w:rPr>
          <w:rFonts w:asciiTheme="majorBidi" w:hAnsiTheme="majorBidi" w:cstheme="majorBidi"/>
        </w:rPr>
        <w:t>Lender network performance and participation levels</w:t>
      </w:r>
    </w:p>
    <w:p w14:paraId="7588CAD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Regular Reporting Schedule</w:t>
      </w:r>
    </w:p>
    <w:p w14:paraId="1BDB317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lastRenderedPageBreak/>
        <w:t>(1) Quarterly Reports</w:t>
      </w:r>
    </w:p>
    <w:p w14:paraId="43047585"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provide quarterly reports to Congress, the Administration, and the public covering all performance metrics, financial condition, and program developments.</w:t>
      </w:r>
    </w:p>
    <w:p w14:paraId="1D1D555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Annual Comprehensive Assessment</w:t>
      </w:r>
    </w:p>
    <w:p w14:paraId="0960E020" w14:textId="77777777" w:rsidR="00CE3D97" w:rsidRPr="00CE3D97" w:rsidRDefault="00CE3D97" w:rsidP="00CE3D97">
      <w:pPr>
        <w:rPr>
          <w:rFonts w:asciiTheme="majorBidi" w:hAnsiTheme="majorBidi" w:cstheme="majorBidi"/>
        </w:rPr>
      </w:pPr>
      <w:r w:rsidRPr="00CE3D97">
        <w:rPr>
          <w:rFonts w:asciiTheme="majorBidi" w:hAnsiTheme="majorBidi" w:cstheme="majorBidi"/>
        </w:rPr>
        <w:t>Annual reports shall provide comprehensive assessment of program effectiveness, economic impact, financial sustainability, and recommendations for program improvements.</w:t>
      </w:r>
    </w:p>
    <w:p w14:paraId="6482F17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Special Reports</w:t>
      </w:r>
    </w:p>
    <w:p w14:paraId="0E75FA70"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provide special reports on significant developments, policy changes, or emerging issues affecting program operations or effectiveness.</w:t>
      </w:r>
    </w:p>
    <w:p w14:paraId="5F15418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Independent Evaluation and Assessment</w:t>
      </w:r>
    </w:p>
    <w:p w14:paraId="4D7EA8C9"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Triennial Independent Evaluation</w:t>
      </w:r>
    </w:p>
    <w:p w14:paraId="0F1E0655" w14:textId="77777777" w:rsidR="00CE3D97" w:rsidRPr="00CE3D97" w:rsidRDefault="00CE3D97" w:rsidP="00CE3D97">
      <w:pPr>
        <w:rPr>
          <w:rFonts w:asciiTheme="majorBidi" w:hAnsiTheme="majorBidi" w:cstheme="majorBidi"/>
        </w:rPr>
      </w:pPr>
      <w:r w:rsidRPr="00CE3D97">
        <w:rPr>
          <w:rFonts w:asciiTheme="majorBidi" w:hAnsiTheme="majorBidi" w:cstheme="majorBidi"/>
        </w:rPr>
        <w:t>Every three years, the Corporation shall commission independent evaluation by qualified academic institutions or research organizations with expertise in economic development and industrial policy.</w:t>
      </w:r>
    </w:p>
    <w:p w14:paraId="0DE5A02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Peer Review Process</w:t>
      </w:r>
    </w:p>
    <w:p w14:paraId="3D3DD7A1" w14:textId="77777777" w:rsidR="00CE3D97" w:rsidRPr="00CE3D97" w:rsidRDefault="00CE3D97" w:rsidP="00CE3D97">
      <w:pPr>
        <w:rPr>
          <w:rFonts w:asciiTheme="majorBidi" w:hAnsiTheme="majorBidi" w:cstheme="majorBidi"/>
        </w:rPr>
      </w:pPr>
      <w:r w:rsidRPr="00CE3D97">
        <w:rPr>
          <w:rFonts w:asciiTheme="majorBidi" w:hAnsiTheme="majorBidi" w:cstheme="majorBidi"/>
        </w:rPr>
        <w:t>Independent evaluations shall undergo peer review by recognized experts in manufacturing finance, economic development, and government program evaluation.</w:t>
      </w:r>
    </w:p>
    <w:p w14:paraId="0885FEB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Public Dissemination</w:t>
      </w:r>
    </w:p>
    <w:p w14:paraId="1788F03F" w14:textId="77777777" w:rsidR="00CE3D97" w:rsidRPr="00CE3D97" w:rsidRDefault="00CE3D97" w:rsidP="00CE3D97">
      <w:pPr>
        <w:rPr>
          <w:rFonts w:asciiTheme="majorBidi" w:hAnsiTheme="majorBidi" w:cstheme="majorBidi"/>
        </w:rPr>
      </w:pPr>
      <w:r w:rsidRPr="00CE3D97">
        <w:rPr>
          <w:rFonts w:asciiTheme="majorBidi" w:hAnsiTheme="majorBidi" w:cstheme="majorBidi"/>
        </w:rPr>
        <w:t>Evaluation results shall be made publicly available and used to inform program improvements and policy recommendations.</w:t>
      </w:r>
    </w:p>
    <w:p w14:paraId="7B7564D8"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000BCA5C">
          <v:rect id="_x0000_i1029" alt="" style="width:468pt;height:.05pt;mso-width-percent:0;mso-height-percent:0;mso-width-percent:0;mso-height-percent:0" o:hralign="center" o:hrstd="t" o:hr="t" fillcolor="#a0a0a0" stroked="f"/>
        </w:pict>
      </w:r>
    </w:p>
    <w:p w14:paraId="61AAA901"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15. SUNSET AND REAUTHORIZATION PROVISIONS</w:t>
      </w:r>
    </w:p>
    <w:p w14:paraId="6B2272D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Initial Authorization Period</w:t>
      </w:r>
    </w:p>
    <w:p w14:paraId="239C7607"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is authorized to operate for an initial period of ten years from the date of enactment, providing sufficient time to demonstrate program effectiveness and achieve financial sustainability.</w:t>
      </w:r>
    </w:p>
    <w:p w14:paraId="4468AEC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Reauthorization Requirements</w:t>
      </w:r>
    </w:p>
    <w:p w14:paraId="7F06DA8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Congressional Review</w:t>
      </w:r>
    </w:p>
    <w:p w14:paraId="44F9F74F" w14:textId="77777777" w:rsidR="00CE3D97" w:rsidRPr="00CE3D97" w:rsidRDefault="00CE3D97" w:rsidP="00CE3D97">
      <w:pPr>
        <w:rPr>
          <w:rFonts w:asciiTheme="majorBidi" w:hAnsiTheme="majorBidi" w:cstheme="majorBidi"/>
        </w:rPr>
      </w:pPr>
      <w:r w:rsidRPr="00CE3D97">
        <w:rPr>
          <w:rFonts w:asciiTheme="majorBidi" w:hAnsiTheme="majorBidi" w:cstheme="majorBidi"/>
        </w:rPr>
        <w:t>Reauthorization shall require Congressional review of program performance, economic impact, financial sustainability, and continued need for government intervention in manufacturing finance markets.</w:t>
      </w:r>
    </w:p>
    <w:p w14:paraId="4491673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lastRenderedPageBreak/>
        <w:t>(2) Performance Standards</w:t>
      </w:r>
    </w:p>
    <w:p w14:paraId="1930A64F" w14:textId="77777777" w:rsidR="00CE3D97" w:rsidRPr="00CE3D97" w:rsidRDefault="00CE3D97" w:rsidP="00CE3D97">
      <w:pPr>
        <w:rPr>
          <w:rFonts w:asciiTheme="majorBidi" w:hAnsiTheme="majorBidi" w:cstheme="majorBidi"/>
        </w:rPr>
      </w:pPr>
      <w:r w:rsidRPr="00CE3D97">
        <w:rPr>
          <w:rFonts w:asciiTheme="majorBidi" w:hAnsiTheme="majorBidi" w:cstheme="majorBidi"/>
        </w:rPr>
        <w:t>Reauthorization shall be contingent upon meeting established performance standards including:</w:t>
      </w:r>
    </w:p>
    <w:p w14:paraId="7A68E090" w14:textId="77777777" w:rsidR="00CE3D97" w:rsidRPr="00CE3D97" w:rsidRDefault="00CE3D97" w:rsidP="00CE3D97">
      <w:pPr>
        <w:numPr>
          <w:ilvl w:val="0"/>
          <w:numId w:val="31"/>
        </w:numPr>
        <w:rPr>
          <w:rFonts w:asciiTheme="majorBidi" w:hAnsiTheme="majorBidi" w:cstheme="majorBidi"/>
        </w:rPr>
      </w:pPr>
      <w:r w:rsidRPr="00CE3D97">
        <w:rPr>
          <w:rFonts w:asciiTheme="majorBidi" w:hAnsiTheme="majorBidi" w:cstheme="majorBidi"/>
        </w:rPr>
        <w:t>Achievement of financial self-sufficiency within 7-8 years</w:t>
      </w:r>
    </w:p>
    <w:p w14:paraId="247BF989" w14:textId="77777777" w:rsidR="00CE3D97" w:rsidRPr="00CE3D97" w:rsidRDefault="00CE3D97" w:rsidP="00CE3D97">
      <w:pPr>
        <w:numPr>
          <w:ilvl w:val="0"/>
          <w:numId w:val="31"/>
        </w:numPr>
        <w:rPr>
          <w:rFonts w:asciiTheme="majorBidi" w:hAnsiTheme="majorBidi" w:cstheme="majorBidi"/>
        </w:rPr>
      </w:pPr>
      <w:r w:rsidRPr="00CE3D97">
        <w:rPr>
          <w:rFonts w:asciiTheme="majorBidi" w:hAnsiTheme="majorBidi" w:cstheme="majorBidi"/>
        </w:rPr>
        <w:t>Demonstration of positive economic impact and job creation</w:t>
      </w:r>
    </w:p>
    <w:p w14:paraId="4320D4F6" w14:textId="77777777" w:rsidR="00CE3D97" w:rsidRPr="00CE3D97" w:rsidRDefault="00CE3D97" w:rsidP="00CE3D97">
      <w:pPr>
        <w:numPr>
          <w:ilvl w:val="0"/>
          <w:numId w:val="31"/>
        </w:numPr>
        <w:rPr>
          <w:rFonts w:asciiTheme="majorBidi" w:hAnsiTheme="majorBidi" w:cstheme="majorBidi"/>
        </w:rPr>
      </w:pPr>
      <w:r w:rsidRPr="00CE3D97">
        <w:rPr>
          <w:rFonts w:asciiTheme="majorBidi" w:hAnsiTheme="majorBidi" w:cstheme="majorBidi"/>
        </w:rPr>
        <w:t>Maintenance of acceptable portfolio quality and loss experience (target: &lt;4% annual loss rate)</w:t>
      </w:r>
    </w:p>
    <w:p w14:paraId="5D96B330" w14:textId="77777777" w:rsidR="00CE3D97" w:rsidRPr="00CE3D97" w:rsidRDefault="00CE3D97" w:rsidP="00CE3D97">
      <w:pPr>
        <w:numPr>
          <w:ilvl w:val="0"/>
          <w:numId w:val="31"/>
        </w:numPr>
        <w:rPr>
          <w:rFonts w:asciiTheme="majorBidi" w:hAnsiTheme="majorBidi" w:cstheme="majorBidi"/>
        </w:rPr>
      </w:pPr>
      <w:r w:rsidRPr="00CE3D97">
        <w:rPr>
          <w:rFonts w:asciiTheme="majorBidi" w:hAnsiTheme="majorBidi" w:cstheme="majorBidi"/>
        </w:rPr>
        <w:t>Compliance with fraud prevention and risk management requirements</w:t>
      </w:r>
    </w:p>
    <w:p w14:paraId="79651FC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Program Modifications</w:t>
      </w:r>
    </w:p>
    <w:p w14:paraId="37806830" w14:textId="77777777" w:rsidR="00CE3D97" w:rsidRPr="00CE3D97" w:rsidRDefault="00CE3D97" w:rsidP="00CE3D97">
      <w:pPr>
        <w:rPr>
          <w:rFonts w:asciiTheme="majorBidi" w:hAnsiTheme="majorBidi" w:cstheme="majorBidi"/>
        </w:rPr>
      </w:pPr>
      <w:r w:rsidRPr="00CE3D97">
        <w:rPr>
          <w:rFonts w:asciiTheme="majorBidi" w:hAnsiTheme="majorBidi" w:cstheme="majorBidi"/>
        </w:rPr>
        <w:t>Reauthorization legislation may include program modifications based on operational experience, changing market conditions, and evolving policy objectives.</w:t>
      </w:r>
    </w:p>
    <w:p w14:paraId="5429C5F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Wind-Down Procedures</w:t>
      </w:r>
    </w:p>
    <w:p w14:paraId="619B737C" w14:textId="77777777" w:rsidR="00CE3D97" w:rsidRPr="00CE3D97" w:rsidRDefault="00CE3D97" w:rsidP="00CE3D97">
      <w:pPr>
        <w:rPr>
          <w:rFonts w:asciiTheme="majorBidi" w:hAnsiTheme="majorBidi" w:cstheme="majorBidi"/>
        </w:rPr>
      </w:pPr>
      <w:r w:rsidRPr="00CE3D97">
        <w:rPr>
          <w:rFonts w:asciiTheme="majorBidi" w:hAnsiTheme="majorBidi" w:cstheme="majorBidi"/>
        </w:rPr>
        <w:t>In the event of non-reauthorization, the Corporation shall implement orderly wind-down procedures ensuring protection of existing borrowers and lenders while minimizing taxpayer exposure and market disruption.</w:t>
      </w:r>
    </w:p>
    <w:p w14:paraId="23AA3A15"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444CE3C9">
          <v:rect id="_x0000_i1028" alt="" style="width:468pt;height:.05pt;mso-width-percent:0;mso-height-percent:0;mso-width-percent:0;mso-height-percent:0" o:hralign="center" o:hrstd="t" o:hr="t" fillcolor="#a0a0a0" stroked="f"/>
        </w:pict>
      </w:r>
    </w:p>
    <w:p w14:paraId="54830FE5"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SECTION 16. APPROPRIATIONS AUTHORIZATION</w:t>
      </w:r>
    </w:p>
    <w:p w14:paraId="43059CF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Initial Appropriations</w:t>
      </w:r>
    </w:p>
    <w:p w14:paraId="49642C63" w14:textId="77777777" w:rsidR="00CE3D97" w:rsidRPr="00CE3D97" w:rsidRDefault="00CE3D97" w:rsidP="00CE3D97">
      <w:pPr>
        <w:rPr>
          <w:rFonts w:asciiTheme="majorBidi" w:hAnsiTheme="majorBidi" w:cstheme="majorBidi"/>
        </w:rPr>
      </w:pPr>
      <w:r w:rsidRPr="00CE3D97">
        <w:rPr>
          <w:rFonts w:asciiTheme="majorBidi" w:hAnsiTheme="majorBidi" w:cstheme="majorBidi"/>
        </w:rPr>
        <w:t>There are authorized to be appropriated $25 billion for fiscal year 2026 for the initial capitalization of the Manufacturing Finance Corporation, allocated as specified in Section 11(a).</w:t>
      </w:r>
    </w:p>
    <w:p w14:paraId="2307BEB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Administrative Appropriations</w:t>
      </w:r>
    </w:p>
    <w:p w14:paraId="7B2B2EEA" w14:textId="77777777" w:rsidR="00CE3D97" w:rsidRPr="00CE3D97" w:rsidRDefault="00CE3D97" w:rsidP="00CE3D97">
      <w:pPr>
        <w:rPr>
          <w:rFonts w:asciiTheme="majorBidi" w:hAnsiTheme="majorBidi" w:cstheme="majorBidi"/>
        </w:rPr>
      </w:pPr>
      <w:r w:rsidRPr="00CE3D97">
        <w:rPr>
          <w:rFonts w:asciiTheme="majorBidi" w:hAnsiTheme="majorBidi" w:cstheme="majorBidi"/>
        </w:rPr>
        <w:t>There are authorized to be appropriated such sums as may be necessary for each fiscal year to support Corporation operations, technology development, and oversight activities.</w:t>
      </w:r>
    </w:p>
    <w:p w14:paraId="42B3C41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Supplemental Appropriations</w:t>
      </w:r>
    </w:p>
    <w:p w14:paraId="057579CD" w14:textId="77777777" w:rsidR="00CE3D97" w:rsidRPr="00CE3D97" w:rsidRDefault="00CE3D97" w:rsidP="00CE3D97">
      <w:pPr>
        <w:rPr>
          <w:rFonts w:asciiTheme="majorBidi" w:hAnsiTheme="majorBidi" w:cstheme="majorBidi"/>
        </w:rPr>
      </w:pPr>
      <w:r w:rsidRPr="00CE3D97">
        <w:rPr>
          <w:rFonts w:asciiTheme="majorBidi" w:hAnsiTheme="majorBidi" w:cstheme="majorBidi"/>
        </w:rPr>
        <w:t>There are authorized to be appropriated such additional sums as may be necessary to maintain adequate capital reserves, support program expansion, or address extraordinary circumstances affecting program operations.</w:t>
      </w:r>
    </w:p>
    <w:p w14:paraId="06CE54B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(d) Offset Provisions</w:t>
      </w:r>
    </w:p>
    <w:p w14:paraId="34959108" w14:textId="77777777" w:rsidR="00CE3D97" w:rsidRPr="00CE3D97" w:rsidRDefault="00CE3D97" w:rsidP="00CE3D97">
      <w:pPr>
        <w:rPr>
          <w:rFonts w:asciiTheme="majorBidi" w:hAnsiTheme="majorBidi" w:cstheme="majorBidi"/>
        </w:rPr>
      </w:pPr>
      <w:r w:rsidRPr="00CE3D97">
        <w:rPr>
          <w:rFonts w:asciiTheme="majorBidi" w:hAnsiTheme="majorBidi" w:cstheme="majorBidi"/>
        </w:rPr>
        <w:t>To the extent practicable, appropriations for the Corporation shall be offset through consolidation of existing manufacturing finance programs, elimination of duplicative activities, and efficiency improvements in federal lending operations.</w:t>
      </w:r>
    </w:p>
    <w:p w14:paraId="68E9A67D"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lastRenderedPageBreak/>
        <w:pict w14:anchorId="1164BD2C">
          <v:rect id="_x0000_i1027" alt="" style="width:468pt;height:.05pt;mso-width-percent:0;mso-height-percent:0;mso-width-percent:0;mso-height-percent:0" o:hralign="center" o:hrstd="t" o:hr="t" fillcolor="#a0a0a0" stroked="f"/>
        </w:pict>
      </w:r>
    </w:p>
    <w:p w14:paraId="66A4E74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SECTION 17. PATIENT CAPITAL MANUFACTURING LOAN PROGRAM</w:t>
      </w:r>
    </w:p>
    <w:p w14:paraId="5F4A18F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Findings on Patient Capital Gap</w:t>
      </w:r>
    </w:p>
    <w:p w14:paraId="38AB9038" w14:textId="77777777" w:rsidR="00CE3D97" w:rsidRPr="00CE3D97" w:rsidRDefault="00CE3D97" w:rsidP="00CE3D97">
      <w:pPr>
        <w:rPr>
          <w:rFonts w:asciiTheme="majorBidi" w:hAnsiTheme="majorBidi" w:cstheme="majorBidi"/>
        </w:rPr>
      </w:pPr>
      <w:r w:rsidRPr="00CE3D97">
        <w:rPr>
          <w:rFonts w:asciiTheme="majorBidi" w:hAnsiTheme="majorBidi" w:cstheme="majorBidi"/>
        </w:rPr>
        <w:t>Congress finds the following:</w:t>
      </w:r>
    </w:p>
    <w:p w14:paraId="28C896C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Investment Horizon Mismatch</w:t>
      </w:r>
    </w:p>
    <w:p w14:paraId="324E03E0" w14:textId="77777777" w:rsidR="00CE3D97" w:rsidRPr="00CE3D97" w:rsidRDefault="00CE3D97" w:rsidP="00CE3D97">
      <w:pPr>
        <w:rPr>
          <w:rFonts w:asciiTheme="majorBidi" w:hAnsiTheme="majorBidi" w:cstheme="majorBidi"/>
        </w:rPr>
      </w:pPr>
      <w:r w:rsidRPr="00CE3D97">
        <w:rPr>
          <w:rFonts w:asciiTheme="majorBidi" w:hAnsiTheme="majorBidi" w:cstheme="majorBidi"/>
        </w:rPr>
        <w:t>Private equity and venture capital investment models typically require exit events within 3 to 7 years, creating a structural mismatch with manufacturing investment horizons that often require 10 to 20 years to realize full returns.</w:t>
      </w:r>
    </w:p>
    <w:p w14:paraId="75F7743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Underinvestment Consequence</w:t>
      </w:r>
    </w:p>
    <w:p w14:paraId="3131C1D6" w14:textId="77777777" w:rsidR="00CE3D97" w:rsidRPr="00CE3D97" w:rsidRDefault="00CE3D97" w:rsidP="00CE3D97">
      <w:pPr>
        <w:rPr>
          <w:rFonts w:asciiTheme="majorBidi" w:hAnsiTheme="majorBidi" w:cstheme="majorBidi"/>
        </w:rPr>
      </w:pPr>
      <w:r w:rsidRPr="00CE3D97">
        <w:rPr>
          <w:rFonts w:asciiTheme="majorBidi" w:hAnsiTheme="majorBidi" w:cstheme="majorBidi"/>
        </w:rPr>
        <w:t>This mismatch results in underinvestment in manufacturing capacity, as financial sponsors avoid sectors where patient capital is required for success.</w:t>
      </w:r>
    </w:p>
    <w:p w14:paraId="5CE60B9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Growth Capital Barriers</w:t>
      </w:r>
    </w:p>
    <w:p w14:paraId="005708A2" w14:textId="77777777" w:rsidR="00CE3D97" w:rsidRPr="00CE3D97" w:rsidRDefault="00CE3D97" w:rsidP="00CE3D97">
      <w:pPr>
        <w:rPr>
          <w:rFonts w:asciiTheme="majorBidi" w:hAnsiTheme="majorBidi" w:cstheme="majorBidi"/>
        </w:rPr>
      </w:pPr>
      <w:r w:rsidRPr="00CE3D97">
        <w:rPr>
          <w:rFonts w:asciiTheme="majorBidi" w:hAnsiTheme="majorBidi" w:cstheme="majorBidi"/>
        </w:rPr>
        <w:t>Profitable manufacturing companies with strong fundamentals report inability to access growth capital because their business models do not fit investor return timelines.</w:t>
      </w:r>
    </w:p>
    <w:p w14:paraId="25F2D67E"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(4) Extended Return Periods</w:t>
      </w:r>
    </w:p>
    <w:p w14:paraId="701B569F" w14:textId="77777777" w:rsidR="00CE3D97" w:rsidRPr="00CE3D97" w:rsidRDefault="00CE3D97" w:rsidP="00CE3D97">
      <w:pPr>
        <w:rPr>
          <w:rFonts w:asciiTheme="majorBidi" w:hAnsiTheme="majorBidi" w:cstheme="majorBidi"/>
        </w:rPr>
      </w:pPr>
      <w:r w:rsidRPr="00CE3D97">
        <w:rPr>
          <w:rFonts w:asciiTheme="majorBidi" w:hAnsiTheme="majorBidi" w:cstheme="majorBidi"/>
        </w:rPr>
        <w:t>Manufacturing investments in advanced equipment, workforce development, and process optimization often require extended periods before generating expected returns, periods that exceed typical private investment fund cycles.</w:t>
      </w:r>
    </w:p>
    <w:p w14:paraId="63D6F87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(5) Market Failure</w:t>
      </w:r>
    </w:p>
    <w:p w14:paraId="4907AE73" w14:textId="77777777" w:rsidR="00CE3D97" w:rsidRPr="00CE3D97" w:rsidRDefault="00CE3D97" w:rsidP="00CE3D97">
      <w:pPr>
        <w:rPr>
          <w:rFonts w:asciiTheme="majorBidi" w:hAnsiTheme="majorBidi" w:cstheme="majorBidi"/>
        </w:rPr>
      </w:pPr>
      <w:r w:rsidRPr="00CE3D97">
        <w:rPr>
          <w:rFonts w:asciiTheme="majorBidi" w:hAnsiTheme="majorBidi" w:cstheme="majorBidi"/>
        </w:rPr>
        <w:t>A dedicated patient capital program within the Corporation can address this market failure by providing loan structures aligned with manufacturing investment realities.</w:t>
      </w:r>
    </w:p>
    <w:p w14:paraId="46BC3FD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Patient Capital Loan Program</w:t>
      </w:r>
    </w:p>
    <w:p w14:paraId="3EEA726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Establishment</w:t>
      </w:r>
    </w:p>
    <w:p w14:paraId="4332A118"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establish a Patient Capital Manufacturing Loan Program to provide long-duration financing for manufacturing investments that require extended time horizons to achieve expected returns.</w:t>
      </w:r>
    </w:p>
    <w:p w14:paraId="085AF5D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Eligible Purposes</w:t>
      </w:r>
    </w:p>
    <w:p w14:paraId="249687C2" w14:textId="77777777" w:rsidR="00CE3D97" w:rsidRPr="00CE3D97" w:rsidRDefault="00CE3D97" w:rsidP="00CE3D97">
      <w:pPr>
        <w:rPr>
          <w:rFonts w:asciiTheme="majorBidi" w:hAnsiTheme="majorBidi" w:cstheme="majorBidi"/>
        </w:rPr>
      </w:pPr>
      <w:r w:rsidRPr="00CE3D97">
        <w:rPr>
          <w:rFonts w:asciiTheme="majorBidi" w:hAnsiTheme="majorBidi" w:cstheme="majorBidi"/>
        </w:rPr>
        <w:t>Patient capital loans under this section may be used for:</w:t>
      </w:r>
    </w:p>
    <w:p w14:paraId="3DE2F5F8"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multi-year capacity expansion programs;</w:t>
      </w:r>
    </w:p>
    <w:p w14:paraId="4702F26D"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vertical integration investments;</w:t>
      </w:r>
    </w:p>
    <w:p w14:paraId="571B1670"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lastRenderedPageBreak/>
        <w:t>supply chain development requiring extended supplier qualification periods;</w:t>
      </w:r>
    </w:p>
    <w:p w14:paraId="4538B488"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process technology transitions;</w:t>
      </w:r>
    </w:p>
    <w:p w14:paraId="2B72AA30"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market development for new product lines;</w:t>
      </w:r>
    </w:p>
    <w:p w14:paraId="68F7B2AD"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workforce development programs with extended training pipelines; and</w:t>
      </w:r>
    </w:p>
    <w:p w14:paraId="018E7C61"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other purposes requiring patient capital as determined by the Corporation.</w:t>
      </w:r>
    </w:p>
    <w:p w14:paraId="52464D6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Loan Parameters</w:t>
      </w:r>
    </w:p>
    <w:p w14:paraId="6E157E0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Term</w:t>
      </w:r>
    </w:p>
    <w:p w14:paraId="498FDA22" w14:textId="77777777" w:rsidR="00CE3D97" w:rsidRPr="00CE3D97" w:rsidRDefault="00CE3D97" w:rsidP="00CE3D97">
      <w:pPr>
        <w:rPr>
          <w:rFonts w:asciiTheme="majorBidi" w:hAnsiTheme="majorBidi" w:cstheme="majorBidi"/>
        </w:rPr>
      </w:pPr>
      <w:r w:rsidRPr="00CE3D97">
        <w:rPr>
          <w:rFonts w:asciiTheme="majorBidi" w:hAnsiTheme="majorBidi" w:cstheme="majorBidi"/>
        </w:rPr>
        <w:t>Patient capital loans shall have a minimum term of 10 years and a maximum term of 20 years.</w:t>
      </w:r>
    </w:p>
    <w:p w14:paraId="2EB0283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Amortization</w:t>
      </w:r>
    </w:p>
    <w:p w14:paraId="3704767D"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may approve interest-only periods of up to 5 years and graduated amortization schedules aligned with projected cash flow generation.</w:t>
      </w:r>
    </w:p>
    <w:p w14:paraId="41427A71" w14:textId="77777777" w:rsidR="00CE3D97" w:rsidRPr="00CE3D97" w:rsidRDefault="00CE3D97" w:rsidP="00CE3D97">
      <w:pPr>
        <w:rPr>
          <w:rFonts w:asciiTheme="majorBidi" w:hAnsiTheme="majorBidi" w:cstheme="majorBidi"/>
        </w:rPr>
      </w:pPr>
      <w:r w:rsidRPr="00CE3D97">
        <w:rPr>
          <w:rFonts w:asciiTheme="majorBidi" w:hAnsiTheme="majorBidi" w:cstheme="majorBidi"/>
        </w:rPr>
        <w:t xml:space="preserve">The Corporation may create other loan types, as required, with the understanding they need to fit within the securitization model supporting the program. </w:t>
      </w:r>
    </w:p>
    <w:p w14:paraId="2E60238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Amount</w:t>
      </w:r>
    </w:p>
    <w:p w14:paraId="393EFFA1" w14:textId="77777777" w:rsidR="00CE3D97" w:rsidRPr="00CE3D97" w:rsidRDefault="00CE3D97" w:rsidP="00CE3D97">
      <w:pPr>
        <w:rPr>
          <w:rFonts w:asciiTheme="majorBidi" w:hAnsiTheme="majorBidi" w:cstheme="majorBidi"/>
        </w:rPr>
      </w:pPr>
      <w:r w:rsidRPr="00CE3D97">
        <w:rPr>
          <w:rFonts w:asciiTheme="majorBidi" w:hAnsiTheme="majorBidi" w:cstheme="majorBidi"/>
        </w:rPr>
        <w:t>Patient capital loans shall be in amounts not less than $5,000,000 and not more than $100,000,000.</w:t>
      </w:r>
    </w:p>
    <w:p w14:paraId="40E18F5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(4) Guarantee Rate</w:t>
      </w:r>
    </w:p>
    <w:p w14:paraId="2843E960"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guarantee 75 percent of patient capital loans.</w:t>
      </w:r>
    </w:p>
    <w:p w14:paraId="505CBE4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(d) Eligibility Requirements</w:t>
      </w:r>
    </w:p>
    <w:p w14:paraId="10FC5854" w14:textId="77777777" w:rsidR="00CE3D97" w:rsidRPr="00CE3D97" w:rsidRDefault="00CE3D97" w:rsidP="00CE3D97">
      <w:pPr>
        <w:rPr>
          <w:rFonts w:asciiTheme="majorBidi" w:hAnsiTheme="majorBidi" w:cstheme="majorBidi"/>
        </w:rPr>
      </w:pPr>
      <w:r w:rsidRPr="00CE3D97">
        <w:rPr>
          <w:rFonts w:asciiTheme="majorBidi" w:hAnsiTheme="majorBidi" w:cstheme="majorBidi"/>
        </w:rPr>
        <w:t>To be eligible for a patient capital loan, a manufacturer shall demonstrate:</w:t>
      </w:r>
    </w:p>
    <w:p w14:paraId="3BD53A46"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a viable long-term business plan showing how the investment will generate returns over the loan term;</w:t>
      </w:r>
    </w:p>
    <w:p w14:paraId="7E296C43"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inability to obtain comparable long-duration financing from private sources on reasonable terms;</w:t>
      </w:r>
    </w:p>
    <w:p w14:paraId="162B4891"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domestic value-added ratio of not less than 40 percent, or a credible plan to achieve such ratio within 5 years of loan origination; and</w:t>
      </w:r>
    </w:p>
    <w:p w14:paraId="158BB0AE"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commitment to maintain domestic production for the duration of the loan.</w:t>
      </w:r>
    </w:p>
    <w:p w14:paraId="2B05BA0F"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(e) Underwriting Standards</w:t>
      </w:r>
    </w:p>
    <w:p w14:paraId="15BFA9C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In General</w:t>
      </w:r>
    </w:p>
    <w:p w14:paraId="74E18A23"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The Corporation shall develop underwriting standards appropriate for long-duration manufacturing investments, which may differ from standards applied to working capital, equipment, and expansion loans under other sections of this Act.</w:t>
      </w:r>
    </w:p>
    <w:p w14:paraId="0B7D662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Considerations</w:t>
      </w:r>
    </w:p>
    <w:p w14:paraId="64C52010" w14:textId="77777777" w:rsidR="00CE3D97" w:rsidRPr="00CE3D97" w:rsidRDefault="00CE3D97" w:rsidP="00CE3D97">
      <w:pPr>
        <w:rPr>
          <w:rFonts w:asciiTheme="majorBidi" w:hAnsiTheme="majorBidi" w:cstheme="majorBidi"/>
        </w:rPr>
      </w:pPr>
      <w:r w:rsidRPr="00CE3D97">
        <w:rPr>
          <w:rFonts w:asciiTheme="majorBidi" w:hAnsiTheme="majorBidi" w:cstheme="majorBidi"/>
        </w:rPr>
        <w:t>Underwriting standards shall account for:</w:t>
      </w:r>
    </w:p>
    <w:p w14:paraId="796BF899"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the cyclical nature of manufacturing industries;</w:t>
      </w:r>
    </w:p>
    <w:p w14:paraId="3E2D1046"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technology transition risks;</w:t>
      </w:r>
    </w:p>
    <w:p w14:paraId="61D62FA9"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long-term market demand projections;</w:t>
      </w:r>
    </w:p>
    <w:p w14:paraId="70EF4540"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management capability for extended investment programs; and</w:t>
      </w:r>
    </w:p>
    <w:p w14:paraId="2640A6CE" w14:textId="77777777" w:rsidR="00CE3D97" w:rsidRPr="00CE3D97" w:rsidRDefault="00CE3D97" w:rsidP="00CE3D97">
      <w:pPr>
        <w:numPr>
          <w:ilvl w:val="0"/>
          <w:numId w:val="11"/>
        </w:numPr>
        <w:rPr>
          <w:rFonts w:asciiTheme="majorBidi" w:hAnsiTheme="majorBidi" w:cstheme="majorBidi"/>
        </w:rPr>
      </w:pPr>
      <w:r w:rsidRPr="00CE3D97">
        <w:rPr>
          <w:rFonts w:asciiTheme="majorBidi" w:hAnsiTheme="majorBidi" w:cstheme="majorBidi"/>
        </w:rPr>
        <w:t>collateral values over extended time horizons.</w:t>
      </w:r>
    </w:p>
    <w:p w14:paraId="194BFEB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(f) Interest Rate</w:t>
      </w:r>
    </w:p>
    <w:p w14:paraId="13783A3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Maximum Rate</w:t>
      </w:r>
    </w:p>
    <w:p w14:paraId="065EAB4D" w14:textId="77777777" w:rsidR="00CE3D97" w:rsidRPr="00CE3D97" w:rsidRDefault="00CE3D97" w:rsidP="00CE3D97">
      <w:pPr>
        <w:rPr>
          <w:rFonts w:asciiTheme="majorBidi" w:hAnsiTheme="majorBidi" w:cstheme="majorBidi"/>
        </w:rPr>
      </w:pPr>
      <w:r w:rsidRPr="00CE3D97">
        <w:rPr>
          <w:rFonts w:asciiTheme="majorBidi" w:hAnsiTheme="majorBidi" w:cstheme="majorBidi"/>
        </w:rPr>
        <w:t>Interest rates on patient capital loans shall not exceed the 10-year Treasury rate plus 250 basis points at the time of origination.</w:t>
      </w:r>
    </w:p>
    <w:p w14:paraId="78DE4F7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Fixed Rate Option</w:t>
      </w:r>
    </w:p>
    <w:p w14:paraId="039C2FD4" w14:textId="77777777" w:rsidR="00CE3D97" w:rsidRPr="00CE3D97" w:rsidRDefault="00CE3D97" w:rsidP="00CE3D97">
      <w:pPr>
        <w:rPr>
          <w:rFonts w:asciiTheme="majorBidi" w:hAnsiTheme="majorBidi" w:cstheme="majorBidi"/>
        </w:rPr>
      </w:pPr>
      <w:r w:rsidRPr="00CE3D97">
        <w:rPr>
          <w:rFonts w:asciiTheme="majorBidi" w:hAnsiTheme="majorBidi" w:cstheme="majorBidi"/>
        </w:rPr>
        <w:t>Borrowers may elect a fixed rate for the full loan term, subject to pricing determined by the Corporation.</w:t>
      </w:r>
    </w:p>
    <w:p w14:paraId="19E37B29"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(g) Strategic Sector Priority</w:t>
      </w:r>
    </w:p>
    <w:p w14:paraId="46F88EA3"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shall prioritize patient capital loans for manufacturers in strategic sectors as defined in Section 12, and may offer reduced interest rates of up to 100 basis points below standard patient capital rates and extended interest-only periods of up to 7 years.</w:t>
      </w:r>
    </w:p>
    <w:p w14:paraId="4884ECA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(h) Patient Capital Secondary Market</w:t>
      </w:r>
    </w:p>
    <w:p w14:paraId="2E7718D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Separate Pool</w:t>
      </w:r>
    </w:p>
    <w:p w14:paraId="2A017C20" w14:textId="77777777" w:rsidR="00CE3D97" w:rsidRPr="00CE3D97" w:rsidRDefault="00CE3D97" w:rsidP="00CE3D97">
      <w:pPr>
        <w:rPr>
          <w:rFonts w:asciiTheme="majorBidi" w:hAnsiTheme="majorBidi" w:cstheme="majorBidi"/>
        </w:rPr>
      </w:pPr>
      <w:r w:rsidRPr="00CE3D97">
        <w:rPr>
          <w:rFonts w:asciiTheme="majorBidi" w:hAnsiTheme="majorBidi" w:cstheme="majorBidi"/>
        </w:rPr>
        <w:t>Patient capital loans shall be pooled separately from working capital, equipment, and expansion loans for purposes of secondary market sales.</w:t>
      </w:r>
    </w:p>
    <w:p w14:paraId="1603A70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Investor Disclosure</w:t>
      </w:r>
    </w:p>
    <w:p w14:paraId="252C65E1" w14:textId="77777777" w:rsidR="00CE3D97" w:rsidRPr="00CE3D97" w:rsidRDefault="00CE3D97" w:rsidP="00CE3D97">
      <w:pPr>
        <w:rPr>
          <w:rFonts w:asciiTheme="majorBidi" w:hAnsiTheme="majorBidi" w:cstheme="majorBidi"/>
        </w:rPr>
      </w:pPr>
      <w:r w:rsidRPr="00CE3D97">
        <w:rPr>
          <w:rFonts w:asciiTheme="majorBidi" w:hAnsiTheme="majorBidi" w:cstheme="majorBidi"/>
        </w:rPr>
        <w:t>Securities backed by patient capital loans shall include prominent disclosure of the extended duration characteristics, interest-only period structures, prepayment expectations, and manufacturing sector concentration risks.</w:t>
      </w:r>
    </w:p>
    <w:p w14:paraId="334D3F8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Institutional Investor Focus</w:t>
      </w:r>
    </w:p>
    <w:p w14:paraId="358A1EBE"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The Corporation shall market patient capital securities primarily to institutional investors with liability structures suited to long-duration assets, including pension funds, insurance companies, sovereign wealth funds, and endowments.</w:t>
      </w:r>
    </w:p>
    <w:p w14:paraId="0ECA219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(i) Coordination with Other Programs</w:t>
      </w:r>
    </w:p>
    <w:p w14:paraId="7B76502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Complementary Use</w:t>
      </w:r>
    </w:p>
    <w:p w14:paraId="04EEB767" w14:textId="77777777" w:rsidR="00CE3D97" w:rsidRPr="00CE3D97" w:rsidRDefault="00CE3D97" w:rsidP="00CE3D97">
      <w:pPr>
        <w:rPr>
          <w:rFonts w:asciiTheme="majorBidi" w:hAnsiTheme="majorBidi" w:cstheme="majorBidi"/>
        </w:rPr>
      </w:pPr>
      <w:r w:rsidRPr="00CE3D97">
        <w:rPr>
          <w:rFonts w:asciiTheme="majorBidi" w:hAnsiTheme="majorBidi" w:cstheme="majorBidi"/>
        </w:rPr>
        <w:t>A manufacturer may utilize patient capital loans under this section in combination with equipment financing loans for specific capital assets, working capital loans for operational needs, and expansion loans for facility development.</w:t>
      </w:r>
    </w:p>
    <w:p w14:paraId="54FE90D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Aggregate Limits</w:t>
      </w:r>
    </w:p>
    <w:p w14:paraId="4508025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aggregate amount of Corporation guarantees outstanding to any single borrower across all programs shall not exceed $250,000,000 without approval of the Board of Directors.</w:t>
      </w:r>
    </w:p>
    <w:p w14:paraId="5F4F9DB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Cross-Default</w:t>
      </w:r>
    </w:p>
    <w:p w14:paraId="0C61B5CB" w14:textId="77777777" w:rsidR="00CE3D97" w:rsidRPr="00CE3D97" w:rsidRDefault="00CE3D97" w:rsidP="00CE3D97">
      <w:pPr>
        <w:rPr>
          <w:rFonts w:asciiTheme="majorBidi" w:hAnsiTheme="majorBidi" w:cstheme="majorBidi"/>
        </w:rPr>
      </w:pPr>
      <w:r w:rsidRPr="00CE3D97">
        <w:rPr>
          <w:rFonts w:asciiTheme="majorBidi" w:hAnsiTheme="majorBidi" w:cstheme="majorBidi"/>
        </w:rPr>
        <w:t>Default on any Corporation loan shall constitute default on all Corporation loans to the same borrower, unless the Board determines that circumstances warrant separate treatment.</w:t>
      </w:r>
    </w:p>
    <w:p w14:paraId="1B87F77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(j) Authorization</w:t>
      </w:r>
    </w:p>
    <w:p w14:paraId="4A2CD44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Guarantee Authority</w:t>
      </w:r>
    </w:p>
    <w:p w14:paraId="34D8E8BC"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Corporation is authorized to guarantee patient capital loans in an aggregate amount not to exceed $25,000,000,000 outstanding at any time.</w:t>
      </w:r>
    </w:p>
    <w:p w14:paraId="0065439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Appropriation</w:t>
      </w:r>
    </w:p>
    <w:p w14:paraId="47DE189F" w14:textId="77777777" w:rsidR="00CE3D97" w:rsidRPr="00CE3D97" w:rsidRDefault="00CE3D97" w:rsidP="00CE3D97">
      <w:pPr>
        <w:rPr>
          <w:rFonts w:asciiTheme="majorBidi" w:hAnsiTheme="majorBidi" w:cstheme="majorBidi"/>
        </w:rPr>
      </w:pPr>
      <w:r w:rsidRPr="00CE3D97">
        <w:rPr>
          <w:rFonts w:asciiTheme="majorBidi" w:hAnsiTheme="majorBidi" w:cstheme="majorBidi"/>
        </w:rPr>
        <w:t>There is authorized to be appropriated $2,500,000,000 to capitalize a Patient Capital Loan Loss Reserve, which shall be maintained separately from reserves for other Corporation programs.</w:t>
      </w:r>
    </w:p>
    <w:p w14:paraId="2E636AC6"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CONCLUSION AND COMMENTARY</w:t>
      </w:r>
    </w:p>
    <w:p w14:paraId="3703FC15"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Manufacturing Finance Corporation Act of 2025 represents a comprehensive and transformative approach to rebuilding American manufacturing competitiveness through market-based solutions that harness private sector efficiency while providing government backing to overcome critical market failures. By establishing a Government-Sponsored Enterprise specifically designed for manufacturing finance, this legislation creates $252–313 billion in guaranteed loan capacity, mobilizing $630–782 billion in total private investment through a 28× leverage ratio on the $25 billion federal appropriation. Net 10-year federal cost after $12.3 billion in fee revenue returned to Treasury: $12.7 billion.</w:t>
      </w:r>
    </w:p>
    <w:p w14:paraId="2EEA766A" w14:textId="77777777" w:rsidR="00CE3D97" w:rsidRPr="00CE3D97" w:rsidRDefault="00CE3D97" w:rsidP="00CE3D97">
      <w:pPr>
        <w:rPr>
          <w:rFonts w:asciiTheme="majorBidi" w:hAnsiTheme="majorBidi" w:cstheme="majorBidi"/>
        </w:rPr>
      </w:pPr>
      <w:r w:rsidRPr="00CE3D97">
        <w:rPr>
          <w:rFonts w:asciiTheme="majorBidi" w:hAnsiTheme="majorBidi" w:cstheme="majorBidi"/>
        </w:rPr>
        <w:t xml:space="preserve">The Act's sophisticated risk management framework, comprehensive fraud prevention systems, and performance-based oversight mechanisms ensure taxpayer protection while providing the scale and speed necessary for industrial transformation. The mathematically consistent financial </w:t>
      </w:r>
      <w:r w:rsidRPr="00CE3D97">
        <w:rPr>
          <w:rFonts w:asciiTheme="majorBidi" w:hAnsiTheme="majorBidi" w:cstheme="majorBidi"/>
        </w:rPr>
        <w:lastRenderedPageBreak/>
        <w:t>projections demonstrate realistic break-even timelines of 5-7 years and self-sufficiency achievement by Years 8-10.</w:t>
      </w:r>
    </w:p>
    <w:p w14:paraId="73CD909A" w14:textId="77777777" w:rsidR="00CE3D97" w:rsidRPr="00CE3D97" w:rsidRDefault="00CE3D97" w:rsidP="00CE3D97">
      <w:pPr>
        <w:rPr>
          <w:rFonts w:asciiTheme="majorBidi" w:hAnsiTheme="majorBidi" w:cstheme="majorBidi"/>
        </w:rPr>
      </w:pPr>
      <w:r w:rsidRPr="00CE3D97">
        <w:rPr>
          <w:rFonts w:asciiTheme="majorBidi" w:hAnsiTheme="majorBidi" w:cstheme="majorBidi"/>
        </w:rPr>
        <w:t>Through coordinated implementation of guarantee programs, technology integration, and stakeholder engagement, the Manufacturing Finance Corporation can catalyze a manufacturing renaissance that supports 500,000-700,000 direct manufacturing jobs while generating positive returns to taxpayers. The program represents a 10–12× increase in government-backed manufacturing finance capacity, establishing liquid, standardized markets competitive with Germany’s KfW</w:t>
      </w:r>
      <w:r w:rsidRPr="00CE3D97">
        <w:rPr>
          <w:rFonts w:asciiTheme="majorBidi" w:hAnsiTheme="majorBidi" w:cstheme="majorBidi"/>
          <w:vertAlign w:val="superscript"/>
        </w:rPr>
        <w:footnoteReference w:id="1"/>
      </w:r>
      <w:r w:rsidRPr="00CE3D97">
        <w:rPr>
          <w:rFonts w:asciiTheme="majorBidi" w:hAnsiTheme="majorBidi" w:cstheme="majorBidi"/>
        </w:rPr>
        <w:t xml:space="preserve"> and Chinese development bank capabilities while maintaining market-based efficiency and taxpayer protection.</w:t>
      </w:r>
    </w:p>
    <w:p w14:paraId="30316AD1"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362F75FA">
          <v:rect id="_x0000_i1026" alt="" style="width:468pt;height:.05pt;mso-width-percent:0;mso-height-percent:0;mso-width-percent:0;mso-height-percent:0" o:hralign="center" o:hrstd="t" o:hr="t" fillcolor="#a0a0a0" stroked="f"/>
        </w:pict>
      </w:r>
    </w:p>
    <w:p w14:paraId="72DBABF7"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APPENDIX A: WORKING CAPITAL FUND PROVISIONS</w:t>
      </w:r>
    </w:p>
    <w:p w14:paraId="70610CF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Section 11(a)(4) Working Capital Fund - Detailed Provisions</w:t>
      </w:r>
    </w:p>
    <w:p w14:paraId="563BC263" w14:textId="77777777" w:rsidR="00CE3D97" w:rsidRPr="00CE3D97" w:rsidRDefault="00CE3D97" w:rsidP="00CE3D97">
      <w:pPr>
        <w:rPr>
          <w:rFonts w:asciiTheme="majorBidi" w:hAnsiTheme="majorBidi" w:cstheme="majorBidi"/>
        </w:rPr>
      </w:pPr>
      <w:r w:rsidRPr="00CE3D97">
        <w:rPr>
          <w:rFonts w:asciiTheme="majorBidi" w:hAnsiTheme="majorBidi" w:cstheme="majorBidi"/>
        </w:rPr>
        <w:t>$1 billion shall be allocated to establish a Working Capital Fund to support Corporation operations and provide liquidity management capabilities during the initial operating period and periods of market stress.</w:t>
      </w:r>
    </w:p>
    <w:p w14:paraId="4D9D3BA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 Authorized Uses</w:t>
      </w:r>
    </w:p>
    <w:p w14:paraId="2405B6BB"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Working Capital Fund may be used for:</w:t>
      </w:r>
    </w:p>
    <w:p w14:paraId="0A3FE799" w14:textId="77777777" w:rsidR="00CE3D97" w:rsidRPr="00CE3D97" w:rsidRDefault="00CE3D97" w:rsidP="00CE3D97">
      <w:pPr>
        <w:rPr>
          <w:rFonts w:asciiTheme="majorBidi" w:hAnsiTheme="majorBidi" w:cstheme="majorBidi"/>
        </w:rPr>
      </w:pPr>
      <w:r w:rsidRPr="00CE3D97">
        <w:rPr>
          <w:rFonts w:asciiTheme="majorBidi" w:hAnsiTheme="majorBidi" w:cstheme="majorBidi"/>
        </w:rPr>
        <w:t>(i) </w:t>
      </w:r>
      <w:r w:rsidRPr="00CE3D97">
        <w:rPr>
          <w:rFonts w:asciiTheme="majorBidi" w:hAnsiTheme="majorBidi" w:cstheme="majorBidi"/>
          <w:b/>
          <w:bCs/>
        </w:rPr>
        <w:t>Operational Cash Flow Management</w:t>
      </w:r>
      <w:r w:rsidRPr="00CE3D97">
        <w:rPr>
          <w:rFonts w:asciiTheme="majorBidi" w:hAnsiTheme="majorBidi" w:cstheme="majorBidi"/>
        </w:rPr>
        <w:t> - To provide working capital for Corporation operations during periods when guarantee fee collections are insufficient to cover administrative expenses, particularly during the initial 36 months of operations;</w:t>
      </w:r>
    </w:p>
    <w:p w14:paraId="50A48CE2"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(ii) </w:t>
      </w:r>
      <w:r w:rsidRPr="00CE3D97">
        <w:rPr>
          <w:rFonts w:asciiTheme="majorBidi" w:hAnsiTheme="majorBidi" w:cstheme="majorBidi"/>
          <w:b/>
          <w:bCs/>
        </w:rPr>
        <w:t>Guarantee Payment Liquidity</w:t>
      </w:r>
      <w:r w:rsidRPr="00CE3D97">
        <w:rPr>
          <w:rFonts w:asciiTheme="majorBidi" w:hAnsiTheme="majorBidi" w:cstheme="majorBidi"/>
        </w:rPr>
        <w:t> - To ensure immediate payment of valid guarantee claims to participating lenders without delay due to cash flow timing, with subsequent recovery from loan loss reserves;</w:t>
      </w:r>
    </w:p>
    <w:p w14:paraId="53BD8BB3" w14:textId="77777777" w:rsidR="00CE3D97" w:rsidRPr="00CE3D97" w:rsidRDefault="00CE3D97" w:rsidP="00CE3D97">
      <w:pPr>
        <w:rPr>
          <w:rFonts w:asciiTheme="majorBidi" w:hAnsiTheme="majorBidi" w:cstheme="majorBidi"/>
        </w:rPr>
      </w:pPr>
      <w:r w:rsidRPr="00CE3D97">
        <w:rPr>
          <w:rFonts w:asciiTheme="majorBidi" w:hAnsiTheme="majorBidi" w:cstheme="majorBidi"/>
        </w:rPr>
        <w:t>(iii) </w:t>
      </w:r>
      <w:r w:rsidRPr="00CE3D97">
        <w:rPr>
          <w:rFonts w:asciiTheme="majorBidi" w:hAnsiTheme="majorBidi" w:cstheme="majorBidi"/>
          <w:b/>
          <w:bCs/>
        </w:rPr>
        <w:t>Secondary Market Liquidity Support</w:t>
      </w:r>
      <w:r w:rsidRPr="00CE3D97">
        <w:rPr>
          <w:rFonts w:asciiTheme="majorBidi" w:hAnsiTheme="majorBidi" w:cstheme="majorBidi"/>
        </w:rPr>
        <w:t> - To purchase guaranteed loan portions during periods of market stress when secondary market liquidity is impaired, thereby maintaining capital recycling capabilities for participating lenders;</w:t>
      </w:r>
    </w:p>
    <w:p w14:paraId="29A52473" w14:textId="77777777" w:rsidR="00CE3D97" w:rsidRPr="00CE3D97" w:rsidRDefault="00CE3D97" w:rsidP="00CE3D97">
      <w:pPr>
        <w:rPr>
          <w:rFonts w:asciiTheme="majorBidi" w:hAnsiTheme="majorBidi" w:cstheme="majorBidi"/>
        </w:rPr>
      </w:pPr>
      <w:r w:rsidRPr="00CE3D97">
        <w:rPr>
          <w:rFonts w:asciiTheme="majorBidi" w:hAnsiTheme="majorBidi" w:cstheme="majorBidi"/>
        </w:rPr>
        <w:t>(iv) </w:t>
      </w:r>
      <w:r w:rsidRPr="00CE3D97">
        <w:rPr>
          <w:rFonts w:asciiTheme="majorBidi" w:hAnsiTheme="majorBidi" w:cstheme="majorBidi"/>
          <w:b/>
          <w:bCs/>
        </w:rPr>
        <w:t>Technology Infrastructure Contingency</w:t>
      </w:r>
      <w:r w:rsidRPr="00CE3D97">
        <w:rPr>
          <w:rFonts w:asciiTheme="majorBidi" w:hAnsiTheme="majorBidi" w:cstheme="majorBidi"/>
        </w:rPr>
        <w:t> - To fund necessary technology upgrades, security enhancements, or system modifications required for effective program operations beyond initial development costs;</w:t>
      </w:r>
    </w:p>
    <w:p w14:paraId="3F742220" w14:textId="77777777" w:rsidR="00CE3D97" w:rsidRPr="00CE3D97" w:rsidRDefault="00CE3D97" w:rsidP="00CE3D97">
      <w:pPr>
        <w:rPr>
          <w:rFonts w:asciiTheme="majorBidi" w:hAnsiTheme="majorBidi" w:cstheme="majorBidi"/>
        </w:rPr>
      </w:pPr>
      <w:r w:rsidRPr="00CE3D97">
        <w:rPr>
          <w:rFonts w:asciiTheme="majorBidi" w:hAnsiTheme="majorBidi" w:cstheme="majorBidi"/>
        </w:rPr>
        <w:t>(v) </w:t>
      </w:r>
      <w:r w:rsidRPr="00CE3D97">
        <w:rPr>
          <w:rFonts w:asciiTheme="majorBidi" w:hAnsiTheme="majorBidi" w:cstheme="majorBidi"/>
          <w:b/>
          <w:bCs/>
        </w:rPr>
        <w:t>Emergency Reserve Operations</w:t>
      </w:r>
      <w:r w:rsidRPr="00CE3D97">
        <w:rPr>
          <w:rFonts w:asciiTheme="majorBidi" w:hAnsiTheme="majorBidi" w:cstheme="majorBidi"/>
        </w:rPr>
        <w:t> - To provide temporary funding for Corporation operations during extraordinary circumstances, including economic downturns, natural disasters, or other events that disrupt normal operations.</w:t>
      </w:r>
    </w:p>
    <w:p w14:paraId="654DF100"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 Investment and Management</w:t>
      </w:r>
    </w:p>
    <w:p w14:paraId="7A2382DC" w14:textId="77777777" w:rsidR="00CE3D97" w:rsidRPr="00CE3D97" w:rsidRDefault="00CE3D97" w:rsidP="00CE3D97">
      <w:pPr>
        <w:rPr>
          <w:rFonts w:asciiTheme="majorBidi" w:hAnsiTheme="majorBidi" w:cstheme="majorBidi"/>
        </w:rPr>
      </w:pPr>
      <w:r w:rsidRPr="00CE3D97">
        <w:rPr>
          <w:rFonts w:asciiTheme="majorBidi" w:hAnsiTheme="majorBidi" w:cstheme="majorBidi"/>
        </w:rPr>
        <w:t>(i) Working Capital Fund assets shall be invested in U.S. Treasury securities, federal agency obligations, or high-grade commercial paper with maturities not exceeding 12 months;</w:t>
      </w:r>
    </w:p>
    <w:p w14:paraId="3F602769" w14:textId="77777777" w:rsidR="00CE3D97" w:rsidRPr="00CE3D97" w:rsidRDefault="00CE3D97" w:rsidP="00CE3D97">
      <w:pPr>
        <w:rPr>
          <w:rFonts w:asciiTheme="majorBidi" w:hAnsiTheme="majorBidi" w:cstheme="majorBidi"/>
        </w:rPr>
      </w:pPr>
      <w:r w:rsidRPr="00CE3D97">
        <w:rPr>
          <w:rFonts w:asciiTheme="majorBidi" w:hAnsiTheme="majorBidi" w:cstheme="majorBidi"/>
        </w:rPr>
        <w:t>(ii) The Fund shall maintain minimum liquid balances of $250 million at all times to ensure immediate availability for guarantee payments and operational needs;</w:t>
      </w:r>
    </w:p>
    <w:p w14:paraId="66D4B9CA" w14:textId="77777777" w:rsidR="00CE3D97" w:rsidRPr="00CE3D97" w:rsidRDefault="00CE3D97" w:rsidP="00CE3D97">
      <w:pPr>
        <w:rPr>
          <w:rFonts w:asciiTheme="majorBidi" w:hAnsiTheme="majorBidi" w:cstheme="majorBidi"/>
        </w:rPr>
      </w:pPr>
      <w:r w:rsidRPr="00CE3D97">
        <w:rPr>
          <w:rFonts w:asciiTheme="majorBidi" w:hAnsiTheme="majorBidi" w:cstheme="majorBidi"/>
        </w:rPr>
        <w:t>(iii) Interest earnings on Working Capital Fund investments shall be credited to the Fund and used to supplement operational revenues.</w:t>
      </w:r>
    </w:p>
    <w:p w14:paraId="09E861A3"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 Replenishment and Sustainability</w:t>
      </w:r>
    </w:p>
    <w:p w14:paraId="32F6693B" w14:textId="77777777" w:rsidR="00CE3D97" w:rsidRPr="00CE3D97" w:rsidRDefault="00CE3D97" w:rsidP="00CE3D97">
      <w:pPr>
        <w:rPr>
          <w:rFonts w:asciiTheme="majorBidi" w:hAnsiTheme="majorBidi" w:cstheme="majorBidi"/>
        </w:rPr>
      </w:pPr>
      <w:r w:rsidRPr="00CE3D97">
        <w:rPr>
          <w:rFonts w:asciiTheme="majorBidi" w:hAnsiTheme="majorBidi" w:cstheme="majorBidi"/>
        </w:rPr>
        <w:t>(i) The Working Capital Fund shall be replenished through guarantee fee collections once the Corporation achieves positive operating cash flow, typically expected by Year 3 of operations;</w:t>
      </w:r>
    </w:p>
    <w:p w14:paraId="322FCD0F" w14:textId="77777777" w:rsidR="00CE3D97" w:rsidRPr="00CE3D97" w:rsidRDefault="00CE3D97" w:rsidP="00CE3D97">
      <w:pPr>
        <w:rPr>
          <w:rFonts w:asciiTheme="majorBidi" w:hAnsiTheme="majorBidi" w:cstheme="majorBidi"/>
        </w:rPr>
      </w:pPr>
      <w:r w:rsidRPr="00CE3D97">
        <w:rPr>
          <w:rFonts w:asciiTheme="majorBidi" w:hAnsiTheme="majorBidi" w:cstheme="majorBidi"/>
        </w:rPr>
        <w:t>(ii) Any amounts used for guarantee payments shall be recovered from loan loss reserves within 90 days of payment;</w:t>
      </w:r>
    </w:p>
    <w:p w14:paraId="6EDA7D02" w14:textId="77777777" w:rsidR="00CE3D97" w:rsidRPr="00CE3D97" w:rsidRDefault="00CE3D97" w:rsidP="00CE3D97">
      <w:pPr>
        <w:rPr>
          <w:rFonts w:asciiTheme="majorBidi" w:hAnsiTheme="majorBidi" w:cstheme="majorBidi"/>
        </w:rPr>
      </w:pPr>
      <w:r w:rsidRPr="00CE3D97">
        <w:rPr>
          <w:rFonts w:asciiTheme="majorBidi" w:hAnsiTheme="majorBidi" w:cstheme="majorBidi"/>
        </w:rPr>
        <w:t>(iii) Beginning in Year 5, excess Working Capital Fund balances above $750 million may be transferred to loan loss reserves or returned to Treasury, as determined by the Board of Directors with Authority approval.</w:t>
      </w:r>
    </w:p>
    <w:p w14:paraId="4EFA9748"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(D) Reporting and Oversight</w:t>
      </w:r>
    </w:p>
    <w:p w14:paraId="7E8A9206" w14:textId="77777777" w:rsidR="00CE3D97" w:rsidRPr="00CE3D97" w:rsidRDefault="00CE3D97" w:rsidP="00CE3D97">
      <w:pPr>
        <w:rPr>
          <w:rFonts w:asciiTheme="majorBidi" w:hAnsiTheme="majorBidi" w:cstheme="majorBidi"/>
        </w:rPr>
      </w:pPr>
      <w:r w:rsidRPr="00CE3D97">
        <w:rPr>
          <w:rFonts w:asciiTheme="majorBidi" w:hAnsiTheme="majorBidi" w:cstheme="majorBidi"/>
        </w:rPr>
        <w:t>(i) The Corporation shall provide quarterly reports to the Authority detailing Working Capital Fund utilization, investment performance, and projected funding needs;</w:t>
      </w:r>
    </w:p>
    <w:p w14:paraId="2510ED76" w14:textId="77777777" w:rsidR="00CE3D97" w:rsidRPr="00CE3D97" w:rsidRDefault="00CE3D97" w:rsidP="00CE3D97">
      <w:pPr>
        <w:rPr>
          <w:rFonts w:asciiTheme="majorBidi" w:hAnsiTheme="majorBidi" w:cstheme="majorBidi"/>
        </w:rPr>
      </w:pPr>
      <w:r w:rsidRPr="00CE3D97">
        <w:rPr>
          <w:rFonts w:asciiTheme="majorBidi" w:hAnsiTheme="majorBidi" w:cstheme="majorBidi"/>
        </w:rPr>
        <w:t>(ii) Any single use of Working Capital Fund resources exceeding $100 million requires prior approval from the Federal Manufacturing Finance Authority Director;</w:t>
      </w:r>
    </w:p>
    <w:p w14:paraId="15729652"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(iii) Annual audits shall include specific review of Working Capital Fund management, investment compliance, and adherence to authorized use restrictions.</w:t>
      </w:r>
    </w:p>
    <w:p w14:paraId="67FD821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(E) Prohibition on Unauthorized Uses</w:t>
      </w:r>
    </w:p>
    <w:p w14:paraId="0374459C" w14:textId="77777777" w:rsidR="00CE3D97" w:rsidRPr="00CE3D97" w:rsidRDefault="00CE3D97" w:rsidP="00CE3D97">
      <w:pPr>
        <w:rPr>
          <w:rFonts w:asciiTheme="majorBidi" w:hAnsiTheme="majorBidi" w:cstheme="majorBidi"/>
        </w:rPr>
      </w:pPr>
      <w:r w:rsidRPr="00CE3D97">
        <w:rPr>
          <w:rFonts w:asciiTheme="majorBidi" w:hAnsiTheme="majorBidi" w:cstheme="majorBidi"/>
        </w:rPr>
        <w:t>Working Capital Fund resources may not be used for:</w:t>
      </w:r>
    </w:p>
    <w:p w14:paraId="1E9F2D51" w14:textId="77777777" w:rsidR="00CE3D97" w:rsidRPr="00CE3D97" w:rsidRDefault="00CE3D97" w:rsidP="00CE3D97">
      <w:pPr>
        <w:rPr>
          <w:rFonts w:asciiTheme="majorBidi" w:hAnsiTheme="majorBidi" w:cstheme="majorBidi"/>
        </w:rPr>
      </w:pPr>
      <w:r w:rsidRPr="00CE3D97">
        <w:rPr>
          <w:rFonts w:asciiTheme="majorBidi" w:hAnsiTheme="majorBidi" w:cstheme="majorBidi"/>
        </w:rPr>
        <w:t>(i) Direct lending activities, which must be funded through separate appropriations or market borrowings;</w:t>
      </w:r>
    </w:p>
    <w:p w14:paraId="5B9A4661" w14:textId="77777777" w:rsidR="00CE3D97" w:rsidRPr="00CE3D97" w:rsidRDefault="00CE3D97" w:rsidP="00CE3D97">
      <w:pPr>
        <w:rPr>
          <w:rFonts w:asciiTheme="majorBidi" w:hAnsiTheme="majorBidi" w:cstheme="majorBidi"/>
        </w:rPr>
      </w:pPr>
      <w:r w:rsidRPr="00CE3D97">
        <w:rPr>
          <w:rFonts w:asciiTheme="majorBidi" w:hAnsiTheme="majorBidi" w:cstheme="majorBidi"/>
        </w:rPr>
        <w:t>(ii) Interest rate buy-down programs, which are funded through dedicated allocations under Section 11(a)(2);</w:t>
      </w:r>
    </w:p>
    <w:p w14:paraId="488ADBCB" w14:textId="77777777" w:rsidR="00CE3D97" w:rsidRPr="00CE3D97" w:rsidRDefault="00CE3D97" w:rsidP="00CE3D97">
      <w:pPr>
        <w:rPr>
          <w:rFonts w:asciiTheme="majorBidi" w:hAnsiTheme="majorBidi" w:cstheme="majorBidi"/>
        </w:rPr>
      </w:pPr>
      <w:r w:rsidRPr="00CE3D97">
        <w:rPr>
          <w:rFonts w:asciiTheme="majorBidi" w:hAnsiTheme="majorBidi" w:cstheme="majorBidi"/>
        </w:rPr>
        <w:t>(iii) Capital distributions to Treasury or other government entities during the initial 7-year operating period;</w:t>
      </w:r>
    </w:p>
    <w:p w14:paraId="121ECB72" w14:textId="77777777" w:rsidR="00CE3D97" w:rsidRPr="00CE3D97" w:rsidRDefault="00CE3D97" w:rsidP="00CE3D97">
      <w:pPr>
        <w:rPr>
          <w:rFonts w:asciiTheme="majorBidi" w:hAnsiTheme="majorBidi" w:cstheme="majorBidi"/>
        </w:rPr>
      </w:pPr>
      <w:r w:rsidRPr="00CE3D97">
        <w:rPr>
          <w:rFonts w:asciiTheme="majorBidi" w:hAnsiTheme="majorBidi" w:cstheme="majorBidi"/>
        </w:rPr>
        <w:t>(iv) Administrative expenses exceeding 125% of approved annual budgets without specific Congressional authorization.</w:t>
      </w:r>
    </w:p>
    <w:p w14:paraId="426F9FF1" w14:textId="77777777" w:rsidR="00CE3D97" w:rsidRPr="00CE3D97" w:rsidRDefault="00B078C1" w:rsidP="00CE3D97">
      <w:pPr>
        <w:rPr>
          <w:rFonts w:asciiTheme="majorBidi" w:hAnsiTheme="majorBidi" w:cstheme="majorBidi"/>
        </w:rPr>
      </w:pPr>
      <w:r w:rsidRPr="00B078C1">
        <w:rPr>
          <w:rFonts w:asciiTheme="majorBidi" w:hAnsiTheme="majorBidi" w:cstheme="majorBidi"/>
          <w:noProof/>
        </w:rPr>
        <w:pict w14:anchorId="1868A85F">
          <v:rect id="_x0000_i1025" alt="" style="width:468pt;height:.05pt;mso-width-percent:0;mso-height-percent:0;mso-width-percent:0;mso-height-percent:0" o:hralign="center" o:hrstd="t" o:hr="t" fillcolor="#a0a0a0" stroked="f"/>
        </w:pict>
      </w:r>
    </w:p>
    <w:p w14:paraId="4F57BDFC"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rPr>
        <w:t>APPENDIX B: TOTAL BANK LENDING CAPACITY ANALYSIS</w:t>
      </w:r>
    </w:p>
    <w:p w14:paraId="742059CA" w14:textId="77777777" w:rsidR="00CE3D97" w:rsidRPr="00CE3D97" w:rsidRDefault="00CE3D97" w:rsidP="00CE3D97">
      <w:pPr>
        <w:rPr>
          <w:rFonts w:asciiTheme="majorBidi" w:hAnsiTheme="majorBidi" w:cstheme="majorBidi"/>
          <w:b/>
          <w:bCs/>
          <w:u w:val="single"/>
        </w:rPr>
      </w:pPr>
      <w:r w:rsidRPr="00CE3D97">
        <w:rPr>
          <w:rFonts w:asciiTheme="majorBidi" w:hAnsiTheme="majorBidi" w:cstheme="majorBidi"/>
          <w:b/>
          <w:bCs/>
          <w:u w:val="single"/>
        </w:rPr>
        <w:t>Mannie Mac Math</w:t>
      </w:r>
    </w:p>
    <w:p w14:paraId="18219425" w14:textId="77777777" w:rsidR="00CE3D97" w:rsidRPr="00CE3D97" w:rsidRDefault="00CE3D97" w:rsidP="00CE3D97">
      <w:pPr>
        <w:rPr>
          <w:rFonts w:asciiTheme="majorBidi" w:hAnsiTheme="majorBidi" w:cstheme="majorBidi"/>
        </w:rPr>
      </w:pPr>
      <w:r w:rsidRPr="00CE3D97">
        <w:rPr>
          <w:rFonts w:asciiTheme="majorBidi" w:hAnsiTheme="majorBidi" w:cstheme="majorBidi"/>
        </w:rPr>
        <w:t>How It Works: Mannie Mac backs low-interest bank loans to manufacturers, reducing risk and unlocking private capital through proven GSE model. Banks can sell guaranteed portions, recycling capital.</w:t>
      </w:r>
    </w:p>
    <w:p w14:paraId="5B3D095C" w14:textId="77777777" w:rsidR="00CE3D97" w:rsidRPr="00CE3D97" w:rsidRDefault="00CE3D97" w:rsidP="00CE3D97">
      <w:pPr>
        <w:rPr>
          <w:rFonts w:asciiTheme="majorBidi" w:hAnsiTheme="majorBidi" w:cstheme="majorBidi"/>
          <w:u w:val="single"/>
        </w:rPr>
      </w:pPr>
      <w:r w:rsidRPr="00CE3D97">
        <w:rPr>
          <w:rFonts w:asciiTheme="majorBidi" w:hAnsiTheme="majorBidi" w:cstheme="majorBidi"/>
          <w:u w:val="single"/>
        </w:rPr>
        <w:t>Startup and initial cost budget, $25B</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20"/>
        <w:gridCol w:w="847"/>
        <w:gridCol w:w="6193"/>
      </w:tblGrid>
      <w:tr w:rsidR="00CE3D97" w:rsidRPr="00CE3D97" w14:paraId="3E38974A" w14:textId="77777777" w:rsidTr="0040156E">
        <w:trPr>
          <w:tblHeader/>
          <w:tblCellSpacing w:w="15" w:type="dxa"/>
        </w:trPr>
        <w:tc>
          <w:tcPr>
            <w:tcW w:w="0" w:type="auto"/>
            <w:tcBorders>
              <w:bottom w:val="single" w:sz="4" w:space="0" w:color="auto"/>
            </w:tcBorders>
            <w:vAlign w:val="center"/>
            <w:hideMark/>
          </w:tcPr>
          <w:p w14:paraId="4F9CF7EC" w14:textId="77777777" w:rsidR="00CE3D97" w:rsidRPr="00CE3D97" w:rsidRDefault="00CE3D97" w:rsidP="00CE3D97">
            <w:pPr>
              <w:rPr>
                <w:rFonts w:asciiTheme="majorBidi" w:hAnsiTheme="majorBidi" w:cstheme="majorBidi"/>
              </w:rPr>
            </w:pPr>
            <w:r w:rsidRPr="00CE3D97">
              <w:rPr>
                <w:rFonts w:asciiTheme="majorBidi" w:hAnsiTheme="majorBidi" w:cstheme="majorBidi"/>
              </w:rPr>
              <w:t>Component</w:t>
            </w:r>
          </w:p>
        </w:tc>
        <w:tc>
          <w:tcPr>
            <w:tcW w:w="0" w:type="auto"/>
            <w:tcBorders>
              <w:bottom w:val="single" w:sz="4" w:space="0" w:color="auto"/>
            </w:tcBorders>
            <w:vAlign w:val="center"/>
            <w:hideMark/>
          </w:tcPr>
          <w:p w14:paraId="53DFE8FB" w14:textId="77777777" w:rsidR="00CE3D97" w:rsidRPr="00CE3D97" w:rsidRDefault="00CE3D97" w:rsidP="00CE3D97">
            <w:pPr>
              <w:rPr>
                <w:rFonts w:asciiTheme="majorBidi" w:hAnsiTheme="majorBidi" w:cstheme="majorBidi"/>
              </w:rPr>
            </w:pPr>
            <w:r w:rsidRPr="00CE3D97">
              <w:rPr>
                <w:rFonts w:asciiTheme="majorBidi" w:hAnsiTheme="majorBidi" w:cstheme="majorBidi"/>
              </w:rPr>
              <w:t>Amount</w:t>
            </w:r>
          </w:p>
        </w:tc>
        <w:tc>
          <w:tcPr>
            <w:tcW w:w="0" w:type="auto"/>
            <w:tcBorders>
              <w:bottom w:val="single" w:sz="4" w:space="0" w:color="auto"/>
            </w:tcBorders>
            <w:vAlign w:val="center"/>
            <w:hideMark/>
          </w:tcPr>
          <w:p w14:paraId="4FF9D3A1" w14:textId="77777777" w:rsidR="00CE3D97" w:rsidRPr="00CE3D97" w:rsidRDefault="00CE3D97" w:rsidP="00CE3D97">
            <w:pPr>
              <w:rPr>
                <w:rFonts w:asciiTheme="majorBidi" w:hAnsiTheme="majorBidi" w:cstheme="majorBidi"/>
              </w:rPr>
            </w:pPr>
            <w:r w:rsidRPr="00CE3D97">
              <w:rPr>
                <w:rFonts w:asciiTheme="majorBidi" w:hAnsiTheme="majorBidi" w:cstheme="majorBidi"/>
              </w:rPr>
              <w:t>Purpose</w:t>
            </w:r>
          </w:p>
        </w:tc>
      </w:tr>
      <w:tr w:rsidR="00CE3D97" w:rsidRPr="00CE3D97" w14:paraId="23D3FA62" w14:textId="77777777" w:rsidTr="0040156E">
        <w:trPr>
          <w:tblCellSpacing w:w="15" w:type="dxa"/>
        </w:trPr>
        <w:tc>
          <w:tcPr>
            <w:tcW w:w="0" w:type="auto"/>
            <w:vAlign w:val="center"/>
            <w:hideMark/>
          </w:tcPr>
          <w:p w14:paraId="1C10B685" w14:textId="77777777" w:rsidR="00CE3D97" w:rsidRPr="00CE3D97" w:rsidRDefault="00CE3D97" w:rsidP="00CE3D97">
            <w:pPr>
              <w:rPr>
                <w:rFonts w:asciiTheme="majorBidi" w:hAnsiTheme="majorBidi" w:cstheme="majorBidi"/>
              </w:rPr>
            </w:pPr>
            <w:r w:rsidRPr="00CE3D97">
              <w:rPr>
                <w:rFonts w:asciiTheme="majorBidi" w:hAnsiTheme="majorBidi" w:cstheme="majorBidi"/>
              </w:rPr>
              <w:t>Loan Loss Reserves</w:t>
            </w:r>
          </w:p>
        </w:tc>
        <w:tc>
          <w:tcPr>
            <w:tcW w:w="0" w:type="auto"/>
            <w:vAlign w:val="center"/>
            <w:hideMark/>
          </w:tcPr>
          <w:p w14:paraId="4836CE7A" w14:textId="77777777" w:rsidR="00CE3D97" w:rsidRPr="00CE3D97" w:rsidRDefault="00CE3D97" w:rsidP="00CE3D97">
            <w:pPr>
              <w:rPr>
                <w:rFonts w:asciiTheme="majorBidi" w:hAnsiTheme="majorBidi" w:cstheme="majorBidi"/>
              </w:rPr>
            </w:pPr>
            <w:r w:rsidRPr="00CE3D97">
              <w:rPr>
                <w:rFonts w:asciiTheme="majorBidi" w:hAnsiTheme="majorBidi" w:cstheme="majorBidi"/>
              </w:rPr>
              <w:t>$10B</w:t>
            </w:r>
          </w:p>
        </w:tc>
        <w:tc>
          <w:tcPr>
            <w:tcW w:w="0" w:type="auto"/>
            <w:vAlign w:val="center"/>
            <w:hideMark/>
          </w:tcPr>
          <w:p w14:paraId="799C0711" w14:textId="77777777" w:rsidR="00CE3D97" w:rsidRPr="00CE3D97" w:rsidRDefault="00CE3D97" w:rsidP="00CE3D97">
            <w:pPr>
              <w:rPr>
                <w:rFonts w:asciiTheme="majorBidi" w:hAnsiTheme="majorBidi" w:cstheme="majorBidi"/>
              </w:rPr>
            </w:pPr>
            <w:r w:rsidRPr="00CE3D97">
              <w:rPr>
                <w:rFonts w:asciiTheme="majorBidi" w:hAnsiTheme="majorBidi" w:cstheme="majorBidi"/>
              </w:rPr>
              <w:t xml:space="preserve">Covers government loss exposure at 4-5% industry loss rates             </w:t>
            </w:r>
          </w:p>
          <w:p w14:paraId="71C814D4" w14:textId="77777777" w:rsidR="00CE3D97" w:rsidRPr="00CE3D97" w:rsidRDefault="00CE3D97" w:rsidP="00CE3D97">
            <w:pPr>
              <w:rPr>
                <w:rFonts w:asciiTheme="majorBidi" w:hAnsiTheme="majorBidi" w:cstheme="majorBidi"/>
              </w:rPr>
            </w:pPr>
          </w:p>
        </w:tc>
      </w:tr>
      <w:tr w:rsidR="00CE3D97" w:rsidRPr="00CE3D97" w14:paraId="160B1A90" w14:textId="77777777" w:rsidTr="0040156E">
        <w:trPr>
          <w:tblCellSpacing w:w="15" w:type="dxa"/>
        </w:trPr>
        <w:tc>
          <w:tcPr>
            <w:tcW w:w="0" w:type="auto"/>
            <w:vAlign w:val="center"/>
            <w:hideMark/>
          </w:tcPr>
          <w:p w14:paraId="163954B3" w14:textId="77777777" w:rsidR="00CE3D97" w:rsidRPr="00CE3D97" w:rsidRDefault="00CE3D97" w:rsidP="00CE3D97">
            <w:pPr>
              <w:rPr>
                <w:rFonts w:asciiTheme="majorBidi" w:hAnsiTheme="majorBidi" w:cstheme="majorBidi"/>
              </w:rPr>
            </w:pPr>
            <w:r w:rsidRPr="00CE3D97">
              <w:rPr>
                <w:rFonts w:asciiTheme="majorBidi" w:hAnsiTheme="majorBidi" w:cstheme="majorBidi"/>
              </w:rPr>
              <w:t>Interest Rate Buy-Downs</w:t>
            </w:r>
          </w:p>
        </w:tc>
        <w:tc>
          <w:tcPr>
            <w:tcW w:w="0" w:type="auto"/>
            <w:vAlign w:val="center"/>
            <w:hideMark/>
          </w:tcPr>
          <w:p w14:paraId="30731B5D" w14:textId="77777777" w:rsidR="00CE3D97" w:rsidRPr="00CE3D97" w:rsidRDefault="00CE3D97" w:rsidP="00CE3D97">
            <w:pPr>
              <w:rPr>
                <w:rFonts w:asciiTheme="majorBidi" w:hAnsiTheme="majorBidi" w:cstheme="majorBidi"/>
              </w:rPr>
            </w:pPr>
            <w:r w:rsidRPr="00CE3D97">
              <w:rPr>
                <w:rFonts w:asciiTheme="majorBidi" w:hAnsiTheme="majorBidi" w:cstheme="majorBidi"/>
              </w:rPr>
              <w:t>$8.1B</w:t>
            </w:r>
          </w:p>
        </w:tc>
        <w:tc>
          <w:tcPr>
            <w:tcW w:w="0" w:type="auto"/>
            <w:vAlign w:val="center"/>
            <w:hideMark/>
          </w:tcPr>
          <w:p w14:paraId="4AED8B70" w14:textId="77777777" w:rsidR="00CE3D97" w:rsidRPr="00CE3D97" w:rsidRDefault="00CE3D97" w:rsidP="00CE3D97">
            <w:pPr>
              <w:rPr>
                <w:rFonts w:asciiTheme="majorBidi" w:hAnsiTheme="majorBidi" w:cstheme="majorBidi"/>
              </w:rPr>
            </w:pPr>
            <w:r w:rsidRPr="00CE3D97">
              <w:rPr>
                <w:rFonts w:asciiTheme="majorBidi" w:hAnsiTheme="majorBidi" w:cstheme="majorBidi"/>
              </w:rPr>
              <w:t>2% origination points buy-down (100% coverage at 7-yr avg loan term)</w:t>
            </w:r>
          </w:p>
        </w:tc>
      </w:tr>
      <w:tr w:rsidR="00CE3D97" w:rsidRPr="00CE3D97" w14:paraId="4DD9C1AC" w14:textId="77777777" w:rsidTr="0040156E">
        <w:trPr>
          <w:tblCellSpacing w:w="15" w:type="dxa"/>
        </w:trPr>
        <w:tc>
          <w:tcPr>
            <w:tcW w:w="0" w:type="auto"/>
            <w:vAlign w:val="center"/>
            <w:hideMark/>
          </w:tcPr>
          <w:p w14:paraId="4306B5BE" w14:textId="77777777" w:rsidR="00CE3D97" w:rsidRPr="00CE3D97" w:rsidRDefault="00CE3D97" w:rsidP="00CE3D97">
            <w:pPr>
              <w:rPr>
                <w:rFonts w:asciiTheme="majorBidi" w:hAnsiTheme="majorBidi" w:cstheme="majorBidi"/>
              </w:rPr>
            </w:pPr>
            <w:r w:rsidRPr="00CE3D97">
              <w:rPr>
                <w:rFonts w:asciiTheme="majorBidi" w:hAnsiTheme="majorBidi" w:cstheme="majorBidi"/>
              </w:rPr>
              <w:t>Working Capital Fund</w:t>
            </w:r>
          </w:p>
        </w:tc>
        <w:tc>
          <w:tcPr>
            <w:tcW w:w="0" w:type="auto"/>
            <w:vAlign w:val="center"/>
            <w:hideMark/>
          </w:tcPr>
          <w:p w14:paraId="73771309" w14:textId="77777777" w:rsidR="00CE3D97" w:rsidRPr="00CE3D97" w:rsidRDefault="00CE3D97" w:rsidP="00CE3D97">
            <w:pPr>
              <w:rPr>
                <w:rFonts w:asciiTheme="majorBidi" w:hAnsiTheme="majorBidi" w:cstheme="majorBidi"/>
              </w:rPr>
            </w:pPr>
            <w:r w:rsidRPr="00CE3D97">
              <w:rPr>
                <w:rFonts w:asciiTheme="majorBidi" w:hAnsiTheme="majorBidi" w:cstheme="majorBidi"/>
              </w:rPr>
              <w:t>$1B</w:t>
            </w:r>
          </w:p>
        </w:tc>
        <w:tc>
          <w:tcPr>
            <w:tcW w:w="0" w:type="auto"/>
            <w:vAlign w:val="center"/>
            <w:hideMark/>
          </w:tcPr>
          <w:p w14:paraId="3A223861" w14:textId="77777777" w:rsidR="00CE3D97" w:rsidRPr="00CE3D97" w:rsidRDefault="00CE3D97" w:rsidP="00CE3D97">
            <w:pPr>
              <w:rPr>
                <w:rFonts w:asciiTheme="majorBidi" w:hAnsiTheme="majorBidi" w:cstheme="majorBidi"/>
              </w:rPr>
            </w:pPr>
            <w:r w:rsidRPr="00CE3D97">
              <w:rPr>
                <w:rFonts w:asciiTheme="majorBidi" w:hAnsiTheme="majorBidi" w:cstheme="majorBidi"/>
              </w:rPr>
              <w:t>Operational liquidity and guarantee payment capability</w:t>
            </w:r>
          </w:p>
        </w:tc>
      </w:tr>
      <w:tr w:rsidR="00CE3D97" w:rsidRPr="00CE3D97" w14:paraId="5D251E7F" w14:textId="77777777" w:rsidTr="0040156E">
        <w:trPr>
          <w:tblCellSpacing w:w="15" w:type="dxa"/>
        </w:trPr>
        <w:tc>
          <w:tcPr>
            <w:tcW w:w="0" w:type="auto"/>
            <w:vAlign w:val="center"/>
            <w:hideMark/>
          </w:tcPr>
          <w:p w14:paraId="35E7B48F" w14:textId="77777777" w:rsidR="00CE3D97" w:rsidRPr="00CE3D97" w:rsidRDefault="00CE3D97" w:rsidP="00CE3D97">
            <w:pPr>
              <w:rPr>
                <w:rFonts w:asciiTheme="majorBidi" w:hAnsiTheme="majorBidi" w:cstheme="majorBidi"/>
              </w:rPr>
            </w:pPr>
            <w:r w:rsidRPr="00CE3D97">
              <w:rPr>
                <w:rFonts w:asciiTheme="majorBidi" w:hAnsiTheme="majorBidi" w:cstheme="majorBidi"/>
              </w:rPr>
              <w:t>Technology/Admin</w:t>
            </w:r>
          </w:p>
        </w:tc>
        <w:tc>
          <w:tcPr>
            <w:tcW w:w="0" w:type="auto"/>
            <w:vAlign w:val="center"/>
            <w:hideMark/>
          </w:tcPr>
          <w:p w14:paraId="150699F5" w14:textId="77777777" w:rsidR="00CE3D97" w:rsidRPr="00CE3D97" w:rsidRDefault="00CE3D97" w:rsidP="00CE3D97">
            <w:pPr>
              <w:rPr>
                <w:rFonts w:asciiTheme="majorBidi" w:hAnsiTheme="majorBidi" w:cstheme="majorBidi"/>
              </w:rPr>
            </w:pPr>
            <w:r w:rsidRPr="00CE3D97">
              <w:rPr>
                <w:rFonts w:asciiTheme="majorBidi" w:hAnsiTheme="majorBidi" w:cstheme="majorBidi"/>
              </w:rPr>
              <w:t>$1.3B</w:t>
            </w:r>
          </w:p>
        </w:tc>
        <w:tc>
          <w:tcPr>
            <w:tcW w:w="0" w:type="auto"/>
            <w:vAlign w:val="center"/>
            <w:hideMark/>
          </w:tcPr>
          <w:p w14:paraId="394D14D6" w14:textId="77777777" w:rsidR="00CE3D97" w:rsidRPr="00CE3D97" w:rsidRDefault="00CE3D97" w:rsidP="00CE3D97">
            <w:pPr>
              <w:rPr>
                <w:rFonts w:asciiTheme="majorBidi" w:hAnsiTheme="majorBidi" w:cstheme="majorBidi"/>
              </w:rPr>
            </w:pPr>
            <w:r w:rsidRPr="00CE3D97">
              <w:rPr>
                <w:rFonts w:asciiTheme="majorBidi" w:hAnsiTheme="majorBidi" w:cstheme="majorBidi"/>
              </w:rPr>
              <w:t>Platform development and fraud prevention systems</w:t>
            </w:r>
          </w:p>
        </w:tc>
      </w:tr>
      <w:tr w:rsidR="00CE3D97" w:rsidRPr="00CE3D97" w14:paraId="6FB82A14" w14:textId="77777777" w:rsidTr="0040156E">
        <w:trPr>
          <w:tblCellSpacing w:w="15" w:type="dxa"/>
        </w:trPr>
        <w:tc>
          <w:tcPr>
            <w:tcW w:w="0" w:type="auto"/>
            <w:vAlign w:val="center"/>
            <w:hideMark/>
          </w:tcPr>
          <w:p w14:paraId="740FD649" w14:textId="77777777" w:rsidR="00CE3D97" w:rsidRPr="00CE3D97" w:rsidRDefault="00CE3D97" w:rsidP="00CE3D97">
            <w:pPr>
              <w:rPr>
                <w:rFonts w:asciiTheme="majorBidi" w:hAnsiTheme="majorBidi" w:cstheme="majorBidi"/>
              </w:rPr>
            </w:pPr>
            <w:r w:rsidRPr="00CE3D97">
              <w:rPr>
                <w:rFonts w:asciiTheme="majorBidi" w:hAnsiTheme="majorBidi" w:cstheme="majorBidi"/>
              </w:rPr>
              <w:t>Capital Buffer</w:t>
            </w:r>
          </w:p>
        </w:tc>
        <w:tc>
          <w:tcPr>
            <w:tcW w:w="0" w:type="auto"/>
            <w:vAlign w:val="center"/>
            <w:hideMark/>
          </w:tcPr>
          <w:p w14:paraId="1E9C9ACB" w14:textId="77777777" w:rsidR="00CE3D97" w:rsidRPr="00CE3D97" w:rsidRDefault="00CE3D97" w:rsidP="00CE3D97">
            <w:pPr>
              <w:rPr>
                <w:rFonts w:asciiTheme="majorBidi" w:hAnsiTheme="majorBidi" w:cstheme="majorBidi"/>
              </w:rPr>
            </w:pPr>
            <w:r w:rsidRPr="00CE3D97">
              <w:rPr>
                <w:rFonts w:asciiTheme="majorBidi" w:hAnsiTheme="majorBidi" w:cstheme="majorBidi"/>
              </w:rPr>
              <w:t>$4.6B</w:t>
            </w:r>
          </w:p>
        </w:tc>
        <w:tc>
          <w:tcPr>
            <w:tcW w:w="0" w:type="auto"/>
            <w:vAlign w:val="center"/>
            <w:hideMark/>
          </w:tcPr>
          <w:p w14:paraId="78EB235A" w14:textId="77777777" w:rsidR="00CE3D97" w:rsidRPr="00CE3D97" w:rsidRDefault="00CE3D97" w:rsidP="00CE3D97">
            <w:pPr>
              <w:rPr>
                <w:rFonts w:asciiTheme="majorBidi" w:hAnsiTheme="majorBidi" w:cstheme="majorBidi"/>
              </w:rPr>
            </w:pPr>
            <w:r w:rsidRPr="00CE3D97">
              <w:rPr>
                <w:rFonts w:asciiTheme="majorBidi" w:hAnsiTheme="majorBidi" w:cstheme="majorBidi"/>
              </w:rPr>
              <w:t>Residual after reserves, buy-down, admin, and working capital; additional loss absorption</w:t>
            </w:r>
          </w:p>
        </w:tc>
      </w:tr>
    </w:tbl>
    <w:p w14:paraId="0733412C" w14:textId="77777777" w:rsidR="00CE3D97" w:rsidRPr="00CE3D97" w:rsidRDefault="00CE3D97" w:rsidP="00CE3D97">
      <w:pPr>
        <w:rPr>
          <w:rFonts w:asciiTheme="majorBidi" w:hAnsiTheme="majorBidi" w:cstheme="majorBidi"/>
        </w:rPr>
      </w:pPr>
    </w:p>
    <w:p w14:paraId="5457EADB" w14:textId="77777777" w:rsidR="00CE3D97" w:rsidRPr="00CE3D97" w:rsidRDefault="00CE3D97" w:rsidP="00CE3D97">
      <w:pPr>
        <w:rPr>
          <w:rFonts w:asciiTheme="majorBidi" w:hAnsiTheme="majorBidi" w:cstheme="majorBidi"/>
          <w:u w:val="single"/>
        </w:rPr>
      </w:pPr>
      <w:r w:rsidRPr="00CE3D97">
        <w:rPr>
          <w:rFonts w:asciiTheme="majorBidi" w:hAnsiTheme="majorBidi" w:cstheme="majorBidi"/>
          <w:u w:val="single"/>
        </w:rPr>
        <w:lastRenderedPageBreak/>
        <w:br/>
      </w:r>
      <w:r w:rsidRPr="00CE3D97">
        <w:rPr>
          <w:rFonts w:asciiTheme="majorBidi" w:hAnsiTheme="majorBidi" w:cstheme="majorBidi"/>
          <w:u w:val="single"/>
        </w:rPr>
        <w:br/>
      </w:r>
      <w:r w:rsidRPr="00CE3D97">
        <w:rPr>
          <w:rFonts w:asciiTheme="majorBidi" w:hAnsiTheme="majorBidi" w:cstheme="majorBidi"/>
          <w:u w:val="single"/>
        </w:rPr>
        <w:br/>
      </w:r>
      <w:r w:rsidRPr="00CE3D97">
        <w:rPr>
          <w:rFonts w:asciiTheme="majorBidi" w:hAnsiTheme="majorBidi" w:cstheme="majorBidi"/>
          <w:u w:val="single"/>
        </w:rPr>
        <w:br/>
      </w:r>
      <w:r w:rsidRPr="00CE3D97">
        <w:rPr>
          <w:rFonts w:asciiTheme="majorBidi" w:hAnsiTheme="majorBidi" w:cstheme="majorBidi"/>
          <w:u w:val="single"/>
        </w:rPr>
        <w:br/>
      </w:r>
      <w:r w:rsidRPr="00CE3D97">
        <w:rPr>
          <w:rFonts w:asciiTheme="majorBidi" w:hAnsiTheme="majorBidi" w:cstheme="majorBidi"/>
          <w:u w:val="single"/>
        </w:rPr>
        <w:br/>
        <w:t>Mathematical Foundation for $252–313 Billion Guaranteed Loan Capacity</w:t>
      </w:r>
    </w:p>
    <w:p w14:paraId="4BD9C466"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$10 billion in loan loss reserves supports $252–313 billion in guaranteed loan capacity and mobilizes $630–782 billion in total private investment through the following calculations:</w:t>
      </w:r>
    </w:p>
    <w:p w14:paraId="7C506C05" w14:textId="77777777" w:rsidR="00CE3D97" w:rsidRPr="00CE3D97" w:rsidRDefault="00CE3D97" w:rsidP="00CE3D97">
      <w:pPr>
        <w:rPr>
          <w:rFonts w:asciiTheme="majorBidi" w:hAnsiTheme="majorBidi" w:cstheme="majorBidi"/>
        </w:rPr>
      </w:pPr>
      <w:r w:rsidRPr="00CE3D97">
        <w:rPr>
          <w:rFonts w:asciiTheme="majorBidi" w:hAnsiTheme="majorBidi" w:cstheme="majorBidi"/>
        </w:rPr>
        <w:t>Guarantee Structure Impact:</w:t>
      </w:r>
    </w:p>
    <w:p w14:paraId="344CFC65"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Working Capital loans: 25% of portfolio at 70% guarantee</w:t>
      </w:r>
    </w:p>
    <w:p w14:paraId="087B7CD8"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Equipment loans: 45% of portfolio at 85% guarantee</w:t>
      </w:r>
    </w:p>
    <w:p w14:paraId="04712F42"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Expansion loans: 30% of portfolio at 80% guarantee</w:t>
      </w:r>
    </w:p>
    <w:p w14:paraId="052EA0B7"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Weighted average guarantee rate: 79.3%</w:t>
      </w:r>
    </w:p>
    <w:p w14:paraId="68D8469F"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See below for detailed math and assumptions</w:t>
      </w:r>
    </w:p>
    <w:p w14:paraId="4C1A402A" w14:textId="77777777" w:rsidR="00CE3D97" w:rsidRPr="00CE3D97" w:rsidRDefault="00CE3D97" w:rsidP="00CE3D97">
      <w:pPr>
        <w:rPr>
          <w:rFonts w:asciiTheme="majorBidi" w:hAnsiTheme="majorBidi" w:cstheme="majorBidi"/>
        </w:rPr>
      </w:pPr>
      <w:r w:rsidRPr="00CE3D97">
        <w:rPr>
          <w:rFonts w:asciiTheme="majorBidi" w:hAnsiTheme="majorBidi" w:cstheme="majorBidi"/>
        </w:rPr>
        <w:t>Total Lending Capacity:</w:t>
      </w:r>
    </w:p>
    <w:p w14:paraId="261C7582"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Step 1 — Loss Given Default: (1 − 35% recovery) = 65% LGD. Net loss rate: 6.2–7.7% default × 65% LGD = 4.03–5.01%. Reserve per $1 guaranteed: net loss rate × 79.3% guarantee rate = 3.20–3.97¢.</w:t>
      </w:r>
    </w:p>
    <w:p w14:paraId="2CD4C56F"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Step 2 — Guaranteed Loan Capacity: $10B reserves ÷ 3.20–3.97¢ = $252–313 billion</w:t>
      </w:r>
    </w:p>
    <w:p w14:paraId="79A6F88E"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Step 3 — Total Investment Mobilized: $252–313B ÷ 0.40 debt/equity ratio = $630–782 billion (28× leverage on $25B appropriation)</w:t>
      </w:r>
    </w:p>
    <w:p w14:paraId="159A597F"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Step 4 — Buy-Down: 2% origination points × $403B 10-yr originations (portfolio turns over every ~7 yrs) = $8.1B; 100% funded from appropriation residual</w:t>
      </w:r>
    </w:p>
    <w:p w14:paraId="5D6824FE" w14:textId="77777777" w:rsidR="00CE3D97" w:rsidRPr="00CE3D97" w:rsidRDefault="00CE3D97" w:rsidP="00CE3D97">
      <w:pPr>
        <w:rPr>
          <w:rFonts w:asciiTheme="majorBidi" w:hAnsiTheme="majorBidi" w:cstheme="majorBidi"/>
        </w:rPr>
      </w:pPr>
      <w:r w:rsidRPr="00CE3D97">
        <w:rPr>
          <w:rFonts w:asciiTheme="majorBidi" w:hAnsiTheme="majorBidi" w:cstheme="majorBidi"/>
        </w:rPr>
        <w:t>Risk Management Validation:</w:t>
      </w:r>
    </w:p>
    <w:p w14:paraId="7F600587" w14:textId="77777777" w:rsidR="00CE3D97" w:rsidRPr="00CE3D97" w:rsidRDefault="00CE3D97" w:rsidP="00CE3D97">
      <w:pPr>
        <w:numPr>
          <w:ilvl w:val="0"/>
          <w:numId w:val="55"/>
        </w:numPr>
        <w:rPr>
          <w:rFonts w:asciiTheme="majorBidi" w:hAnsiTheme="majorBidi" w:cstheme="majorBidi"/>
        </w:rPr>
      </w:pPr>
      <w:r w:rsidRPr="00CE3D97">
        <w:rPr>
          <w:rFonts w:asciiTheme="majorBidi" w:hAnsiTheme="majorBidi" w:cstheme="majorBidi"/>
        </w:rPr>
        <w:t>Expected 10-yr losses: avg net loss rate × avg capacity × guarantee rate = $10.1 billion</w:t>
      </w:r>
    </w:p>
    <w:p w14:paraId="21C10368" w14:textId="77777777" w:rsidR="00CE3D97" w:rsidRPr="00CE3D97" w:rsidRDefault="00CE3D97" w:rsidP="00CE3D97">
      <w:pPr>
        <w:numPr>
          <w:ilvl w:val="0"/>
          <w:numId w:val="55"/>
        </w:numPr>
        <w:rPr>
          <w:rFonts w:asciiTheme="majorBidi" w:hAnsiTheme="majorBidi" w:cstheme="majorBidi"/>
        </w:rPr>
      </w:pPr>
      <w:r w:rsidRPr="00CE3D97">
        <w:rPr>
          <w:rFonts w:asciiTheme="majorBidi" w:hAnsiTheme="majorBidi" w:cstheme="majorBidi"/>
        </w:rPr>
        <w:t>10-Year Revenue returned to Treasury: $12.3B (guarantee fees + securitization + secondary market)</w:t>
      </w:r>
    </w:p>
    <w:p w14:paraId="04AC6DE6" w14:textId="77777777" w:rsidR="00CE3D97" w:rsidRPr="00CE3D97" w:rsidRDefault="00CE3D97" w:rsidP="00CE3D97">
      <w:pPr>
        <w:numPr>
          <w:ilvl w:val="0"/>
          <w:numId w:val="55"/>
        </w:numPr>
        <w:rPr>
          <w:rFonts w:asciiTheme="majorBidi" w:hAnsiTheme="majorBidi" w:cstheme="majorBidi"/>
        </w:rPr>
      </w:pPr>
      <w:r w:rsidRPr="00CE3D97">
        <w:rPr>
          <w:rFonts w:asciiTheme="majorBidi" w:hAnsiTheme="majorBidi" w:cstheme="majorBidi"/>
        </w:rPr>
        <w:t>Net 10-Year Federal Cost: $25B appropriation − $12.3B revenue = $12.7B (plus $4.6B capital buffer + residual on GSE books)</w:t>
      </w:r>
    </w:p>
    <w:p w14:paraId="6600BE1C" w14:textId="77777777" w:rsidR="00CE3D97" w:rsidRPr="00CE3D97" w:rsidRDefault="00CE3D97" w:rsidP="00CE3D97">
      <w:pPr>
        <w:rPr>
          <w:rFonts w:asciiTheme="majorBidi" w:hAnsiTheme="majorBidi" w:cstheme="majorBidi"/>
        </w:rPr>
      </w:pPr>
      <w:r w:rsidRPr="00CE3D97">
        <w:rPr>
          <w:rFonts w:asciiTheme="majorBidi" w:hAnsiTheme="majorBidi" w:cstheme="majorBidi"/>
        </w:rPr>
        <w:t>Annual Lending Potential:</w:t>
      </w:r>
    </w:p>
    <w:p w14:paraId="458A22CB" w14:textId="77777777" w:rsidR="00CE3D97" w:rsidRPr="00CE3D97" w:rsidRDefault="00CE3D97" w:rsidP="00CE3D97">
      <w:pPr>
        <w:numPr>
          <w:ilvl w:val="0"/>
          <w:numId w:val="55"/>
        </w:numPr>
        <w:rPr>
          <w:rFonts w:asciiTheme="majorBidi" w:hAnsiTheme="majorBidi" w:cstheme="majorBidi"/>
        </w:rPr>
      </w:pPr>
      <w:r w:rsidRPr="00CE3D97">
        <w:rPr>
          <w:rFonts w:asciiTheme="majorBidi" w:hAnsiTheme="majorBidi" w:cstheme="majorBidi"/>
        </w:rPr>
        <w:lastRenderedPageBreak/>
        <w:t>With average 7-year loan terms: $36–45 billion annually in new originations</w:t>
      </w:r>
    </w:p>
    <w:p w14:paraId="5F65B1CB" w14:textId="77777777" w:rsidR="00CE3D97" w:rsidRPr="00CE3D97" w:rsidRDefault="00CE3D97" w:rsidP="00CE3D97">
      <w:pPr>
        <w:numPr>
          <w:ilvl w:val="0"/>
          <w:numId w:val="55"/>
        </w:numPr>
        <w:rPr>
          <w:rFonts w:asciiTheme="majorBidi" w:hAnsiTheme="majorBidi" w:cstheme="majorBidi"/>
        </w:rPr>
      </w:pPr>
      <w:r w:rsidRPr="00CE3D97">
        <w:rPr>
          <w:rFonts w:asciiTheme="majorBidi" w:hAnsiTheme="majorBidi" w:cstheme="majorBidi"/>
        </w:rPr>
        <w:t>Could support 36,000–45,000 loans per year (assuming $1M average)</w:t>
      </w:r>
    </w:p>
    <w:p w14:paraId="5B628FBD" w14:textId="77777777" w:rsidR="00CE3D97" w:rsidRPr="00CE3D97" w:rsidRDefault="00CE3D97" w:rsidP="00CE3D97">
      <w:pPr>
        <w:numPr>
          <w:ilvl w:val="0"/>
          <w:numId w:val="55"/>
        </w:numPr>
        <w:rPr>
          <w:rFonts w:asciiTheme="majorBidi" w:hAnsiTheme="majorBidi" w:cstheme="majorBidi"/>
        </w:rPr>
      </w:pPr>
      <w:r w:rsidRPr="00CE3D97">
        <w:rPr>
          <w:rFonts w:asciiTheme="majorBidi" w:hAnsiTheme="majorBidi" w:cstheme="majorBidi"/>
        </w:rPr>
        <w:t>Represents 10-12x increase over current SBA manufacturing programs</w:t>
      </w:r>
    </w:p>
    <w:p w14:paraId="6F311B13" w14:textId="77777777" w:rsidR="00CE3D97" w:rsidRPr="00CE3D97" w:rsidRDefault="00CE3D97" w:rsidP="00CE3D97">
      <w:pPr>
        <w:rPr>
          <w:rFonts w:asciiTheme="majorBidi" w:hAnsiTheme="majorBidi" w:cstheme="majorBidi"/>
        </w:rPr>
      </w:pPr>
      <w:r w:rsidRPr="00CE3D97">
        <w:rPr>
          <w:rFonts w:asciiTheme="majorBidi" w:hAnsiTheme="majorBidi" w:cstheme="majorBidi"/>
        </w:rPr>
        <w:t>Strategic Impact: This lending capacity represents the largest expansion of manufacturing finance since World War II, creating competitive financing infrastructure that matches German KfW and Chinese development bank capabilities while maintaining market-based efficiency and taxpayer protection.</w:t>
      </w:r>
    </w:p>
    <w:p w14:paraId="49E8AACD" w14:textId="77777777" w:rsidR="00CE3D97" w:rsidRPr="00CE3D97" w:rsidRDefault="00CE3D97" w:rsidP="00CE3D97">
      <w:pPr>
        <w:rPr>
          <w:rFonts w:asciiTheme="majorBidi" w:hAnsiTheme="majorBidi" w:cstheme="majorBidi"/>
        </w:rPr>
      </w:pPr>
    </w:p>
    <w:p w14:paraId="7DED60E5" w14:textId="77777777" w:rsidR="00CE3D97" w:rsidRPr="00CE3D97" w:rsidRDefault="00CE3D97" w:rsidP="00CE3D97">
      <w:pPr>
        <w:rPr>
          <w:rFonts w:asciiTheme="majorBidi" w:hAnsiTheme="majorBidi" w:cstheme="majorBidi"/>
          <w:b/>
          <w:bCs/>
          <w:u w:val="single"/>
        </w:rPr>
      </w:pPr>
      <w:r w:rsidRPr="00CE3D97">
        <w:rPr>
          <w:rFonts w:asciiTheme="majorBidi" w:hAnsiTheme="majorBidi" w:cstheme="majorBidi"/>
          <w:b/>
          <w:bCs/>
          <w:u w:val="single"/>
        </w:rPr>
        <w:t>Proposed novel risk sharing model: Three-Layer Protection Structure</w:t>
      </w:r>
    </w:p>
    <w:p w14:paraId="16AB3D03" w14:textId="77777777" w:rsidR="00CE3D97" w:rsidRPr="00CE3D97" w:rsidRDefault="00CE3D97" w:rsidP="00CE3D97">
      <w:pPr>
        <w:numPr>
          <w:ilvl w:val="0"/>
          <w:numId w:val="37"/>
        </w:numPr>
        <w:rPr>
          <w:rFonts w:asciiTheme="majorBidi" w:hAnsiTheme="majorBidi" w:cstheme="majorBidi"/>
        </w:rPr>
      </w:pPr>
      <w:r w:rsidRPr="00CE3D97">
        <w:rPr>
          <w:rFonts w:asciiTheme="majorBidi" w:hAnsiTheme="majorBidi" w:cstheme="majorBidi"/>
        </w:rPr>
        <w:t xml:space="preserve">Bank first-loss: 5% of portfolio losses </w:t>
      </w:r>
    </w:p>
    <w:p w14:paraId="42504D51" w14:textId="77777777" w:rsidR="00CE3D97" w:rsidRPr="00CE3D97" w:rsidRDefault="00CE3D97" w:rsidP="00CE3D97">
      <w:pPr>
        <w:numPr>
          <w:ilvl w:val="1"/>
          <w:numId w:val="37"/>
        </w:numPr>
        <w:rPr>
          <w:rFonts w:asciiTheme="majorBidi" w:hAnsiTheme="majorBidi" w:cstheme="majorBidi"/>
        </w:rPr>
      </w:pPr>
      <w:r w:rsidRPr="00CE3D97">
        <w:rPr>
          <w:rFonts w:asciiTheme="majorBidi" w:hAnsiTheme="majorBidi" w:cstheme="majorBidi"/>
        </w:rPr>
        <w:t>Giving banks the first 5% of risk sharpens, with limits, their loan-making decisions.</w:t>
      </w:r>
    </w:p>
    <w:p w14:paraId="1DB3033B" w14:textId="77777777" w:rsidR="00CE3D97" w:rsidRPr="00CE3D97" w:rsidRDefault="00CE3D97" w:rsidP="00CE3D97">
      <w:pPr>
        <w:numPr>
          <w:ilvl w:val="0"/>
          <w:numId w:val="37"/>
        </w:numPr>
        <w:rPr>
          <w:rFonts w:asciiTheme="majorBidi" w:hAnsiTheme="majorBidi" w:cstheme="majorBidi"/>
        </w:rPr>
      </w:pPr>
      <w:r w:rsidRPr="00CE3D97">
        <w:rPr>
          <w:rFonts w:asciiTheme="majorBidi" w:hAnsiTheme="majorBidi" w:cstheme="majorBidi"/>
        </w:rPr>
        <w:t>Government guarantee: 83.5% of remaining losses (.793/.95) ($10B reserve capacity)</w:t>
      </w:r>
    </w:p>
    <w:p w14:paraId="778FAA00" w14:textId="77777777" w:rsidR="00CE3D97" w:rsidRPr="00CE3D97" w:rsidRDefault="00CE3D97" w:rsidP="00CE3D97">
      <w:pPr>
        <w:numPr>
          <w:ilvl w:val="0"/>
          <w:numId w:val="37"/>
        </w:numPr>
        <w:rPr>
          <w:rFonts w:asciiTheme="majorBidi" w:hAnsiTheme="majorBidi" w:cstheme="majorBidi"/>
        </w:rPr>
      </w:pPr>
      <w:r w:rsidRPr="00CE3D97">
        <w:rPr>
          <w:rFonts w:asciiTheme="majorBidi" w:hAnsiTheme="majorBidi" w:cstheme="majorBidi"/>
        </w:rPr>
        <w:t>Bank residual: Losses above guaranteed threshold (additional 16.5%)</w:t>
      </w:r>
    </w:p>
    <w:p w14:paraId="5D79AB59" w14:textId="77777777" w:rsidR="00CE3D97" w:rsidRPr="00CE3D97" w:rsidRDefault="00CE3D97" w:rsidP="00CE3D97">
      <w:pPr>
        <w:rPr>
          <w:rFonts w:asciiTheme="majorBidi" w:hAnsiTheme="majorBidi" w:cstheme="majorBidi"/>
          <w:b/>
          <w:bCs/>
          <w:u w:val="single"/>
        </w:rPr>
      </w:pPr>
      <w:r w:rsidRPr="00CE3D97">
        <w:rPr>
          <w:rFonts w:asciiTheme="majorBidi" w:hAnsiTheme="majorBidi" w:cstheme="majorBidi"/>
          <w:b/>
          <w:bCs/>
          <w:u w:val="single"/>
        </w:rPr>
        <w:t>Banking System Multiplier Effects</w:t>
      </w:r>
    </w:p>
    <w:p w14:paraId="1FAF5E0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Capital Relief Structure</w:t>
      </w:r>
      <w:r w:rsidRPr="00CE3D97">
        <w:rPr>
          <w:rFonts w:asciiTheme="majorBidi" w:hAnsiTheme="majorBidi" w:cstheme="majorBidi"/>
        </w:rPr>
        <w:t>: Guaranteed portions receive 20% risk weight vs 100% for unguaranteed commercial loans under Basel III regulations</w:t>
      </w:r>
    </w:p>
    <w:p w14:paraId="25B6430D" w14:textId="77777777" w:rsidR="00CE3D97" w:rsidRPr="00CE3D97" w:rsidRDefault="00CE3D97" w:rsidP="00CE3D97">
      <w:pPr>
        <w:rPr>
          <w:rFonts w:asciiTheme="majorBidi" w:hAnsiTheme="majorBidi" w:cstheme="majorBidi"/>
        </w:rPr>
      </w:pPr>
    </w:p>
    <w:p w14:paraId="5C3718C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Basel III Capital Requirement Calculations for unguaranteed $100 manufacturing loan:</w:t>
      </w:r>
    </w:p>
    <w:p w14:paraId="48BE2F9B" w14:textId="77777777" w:rsidR="00CE3D97" w:rsidRPr="00CE3D97" w:rsidRDefault="00CE3D97" w:rsidP="00CE3D97">
      <w:pPr>
        <w:numPr>
          <w:ilvl w:val="0"/>
          <w:numId w:val="38"/>
        </w:numPr>
        <w:rPr>
          <w:rFonts w:asciiTheme="majorBidi" w:hAnsiTheme="majorBidi" w:cstheme="majorBidi"/>
        </w:rPr>
      </w:pPr>
      <w:r w:rsidRPr="00CE3D97">
        <w:rPr>
          <w:rFonts w:asciiTheme="majorBidi" w:hAnsiTheme="majorBidi" w:cstheme="majorBidi"/>
        </w:rPr>
        <w:t>Risk-weighted assets = $100 × 100% = $100</w:t>
      </w:r>
    </w:p>
    <w:p w14:paraId="433538AE" w14:textId="77777777" w:rsidR="00CE3D97" w:rsidRPr="00CE3D97" w:rsidRDefault="00CE3D97" w:rsidP="00CE3D97">
      <w:pPr>
        <w:numPr>
          <w:ilvl w:val="0"/>
          <w:numId w:val="38"/>
        </w:numPr>
        <w:rPr>
          <w:rFonts w:asciiTheme="majorBidi" w:hAnsiTheme="majorBidi" w:cstheme="majorBidi"/>
        </w:rPr>
      </w:pPr>
      <w:r w:rsidRPr="00CE3D97">
        <w:rPr>
          <w:rFonts w:asciiTheme="majorBidi" w:hAnsiTheme="majorBidi" w:cstheme="majorBidi"/>
        </w:rPr>
        <w:t>Capital requirement = $100 × 10% = </w:t>
      </w:r>
      <w:r w:rsidRPr="00CE3D97">
        <w:rPr>
          <w:rFonts w:asciiTheme="majorBidi" w:hAnsiTheme="majorBidi" w:cstheme="majorBidi"/>
          <w:b/>
          <w:bCs/>
        </w:rPr>
        <w:t>$10</w:t>
      </w:r>
    </w:p>
    <w:p w14:paraId="6BCC5036"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Capital Efficiency from Proposed Tiered Risk-Sharing (bank and Mannie Mac) Structure</w:t>
      </w:r>
      <w:r w:rsidRPr="00CE3D97">
        <w:rPr>
          <w:rFonts w:asciiTheme="majorBidi" w:hAnsiTheme="majorBidi" w:cstheme="majorBidi"/>
        </w:rPr>
        <w:t>:</w:t>
      </w:r>
    </w:p>
    <w:p w14:paraId="182E2221" w14:textId="77777777" w:rsidR="00CE3D97" w:rsidRPr="00CE3D97" w:rsidRDefault="00CE3D97" w:rsidP="00CE3D97">
      <w:pPr>
        <w:numPr>
          <w:ilvl w:val="0"/>
          <w:numId w:val="39"/>
        </w:numPr>
        <w:rPr>
          <w:rFonts w:asciiTheme="majorBidi" w:hAnsiTheme="majorBidi" w:cstheme="majorBidi"/>
        </w:rPr>
      </w:pPr>
      <w:r w:rsidRPr="00CE3D97">
        <w:rPr>
          <w:rFonts w:asciiTheme="majorBidi" w:hAnsiTheme="majorBidi" w:cstheme="majorBidi"/>
          <w:b/>
          <w:bCs/>
        </w:rPr>
        <w:t>Working Capital</w:t>
      </w:r>
      <w:r w:rsidRPr="00CE3D97">
        <w:rPr>
          <w:rFonts w:asciiTheme="majorBidi" w:hAnsiTheme="majorBidi" w:cstheme="majorBidi"/>
        </w:rPr>
        <w:t> (70% guarantee):</w:t>
      </w:r>
    </w:p>
    <w:p w14:paraId="3CDFFEDD" w14:textId="77777777" w:rsidR="00CE3D97" w:rsidRPr="00CE3D97" w:rsidRDefault="00CE3D97" w:rsidP="00CE3D97">
      <w:pPr>
        <w:numPr>
          <w:ilvl w:val="1"/>
          <w:numId w:val="39"/>
        </w:numPr>
        <w:rPr>
          <w:rFonts w:asciiTheme="majorBidi" w:hAnsiTheme="majorBidi" w:cstheme="majorBidi"/>
        </w:rPr>
      </w:pPr>
      <w:r w:rsidRPr="00CE3D97">
        <w:rPr>
          <w:rFonts w:asciiTheme="majorBidi" w:hAnsiTheme="majorBidi" w:cstheme="majorBidi"/>
        </w:rPr>
        <w:t>Guaranteed portion: $70 × 20% = $14 Risk-Weighted Assets</w:t>
      </w:r>
    </w:p>
    <w:p w14:paraId="78414AEF" w14:textId="77777777" w:rsidR="00CE3D97" w:rsidRPr="00CE3D97" w:rsidRDefault="00CE3D97" w:rsidP="00CE3D97">
      <w:pPr>
        <w:numPr>
          <w:ilvl w:val="1"/>
          <w:numId w:val="39"/>
        </w:numPr>
        <w:rPr>
          <w:rFonts w:asciiTheme="majorBidi" w:hAnsiTheme="majorBidi" w:cstheme="majorBidi"/>
        </w:rPr>
      </w:pPr>
      <w:r w:rsidRPr="00CE3D97">
        <w:rPr>
          <w:rFonts w:asciiTheme="majorBidi" w:hAnsiTheme="majorBidi" w:cstheme="majorBidi"/>
        </w:rPr>
        <w:t>Unguaranteed portion: $30 × 100% = $30 Risk-Weighted Assets</w:t>
      </w:r>
    </w:p>
    <w:p w14:paraId="7BE4AD2E" w14:textId="77777777" w:rsidR="00CE3D97" w:rsidRPr="00CE3D97" w:rsidRDefault="00CE3D97" w:rsidP="00CE3D97">
      <w:pPr>
        <w:numPr>
          <w:ilvl w:val="1"/>
          <w:numId w:val="39"/>
        </w:numPr>
        <w:rPr>
          <w:rFonts w:asciiTheme="majorBidi" w:hAnsiTheme="majorBidi" w:cstheme="majorBidi"/>
        </w:rPr>
      </w:pPr>
      <w:r w:rsidRPr="00CE3D97">
        <w:rPr>
          <w:rFonts w:asciiTheme="majorBidi" w:hAnsiTheme="majorBidi" w:cstheme="majorBidi"/>
        </w:rPr>
        <w:t>Total RWA = $44; Capital requirement = </w:t>
      </w:r>
      <w:r w:rsidRPr="00CE3D97">
        <w:rPr>
          <w:rFonts w:asciiTheme="majorBidi" w:hAnsiTheme="majorBidi" w:cstheme="majorBidi"/>
          <w:b/>
          <w:bCs/>
        </w:rPr>
        <w:t>$4.4 per $100 loan</w:t>
      </w:r>
    </w:p>
    <w:p w14:paraId="0ED4AF61" w14:textId="77777777" w:rsidR="00CE3D97" w:rsidRPr="00CE3D97" w:rsidRDefault="00CE3D97" w:rsidP="00CE3D97">
      <w:pPr>
        <w:numPr>
          <w:ilvl w:val="0"/>
          <w:numId w:val="39"/>
        </w:numPr>
        <w:rPr>
          <w:rFonts w:asciiTheme="majorBidi" w:hAnsiTheme="majorBidi" w:cstheme="majorBidi"/>
        </w:rPr>
      </w:pPr>
      <w:r w:rsidRPr="00CE3D97">
        <w:rPr>
          <w:rFonts w:asciiTheme="majorBidi" w:hAnsiTheme="majorBidi" w:cstheme="majorBidi"/>
          <w:b/>
          <w:bCs/>
        </w:rPr>
        <w:t>Equipment Financing</w:t>
      </w:r>
      <w:r w:rsidRPr="00CE3D97">
        <w:rPr>
          <w:rFonts w:asciiTheme="majorBidi" w:hAnsiTheme="majorBidi" w:cstheme="majorBidi"/>
        </w:rPr>
        <w:t> (85% guarantee):</w:t>
      </w:r>
    </w:p>
    <w:p w14:paraId="1058E4D9" w14:textId="77777777" w:rsidR="00CE3D97" w:rsidRPr="00CE3D97" w:rsidRDefault="00CE3D97" w:rsidP="00CE3D97">
      <w:pPr>
        <w:numPr>
          <w:ilvl w:val="1"/>
          <w:numId w:val="39"/>
        </w:numPr>
        <w:rPr>
          <w:rFonts w:asciiTheme="majorBidi" w:hAnsiTheme="majorBidi" w:cstheme="majorBidi"/>
        </w:rPr>
      </w:pPr>
      <w:r w:rsidRPr="00CE3D97">
        <w:rPr>
          <w:rFonts w:asciiTheme="majorBidi" w:hAnsiTheme="majorBidi" w:cstheme="majorBidi"/>
        </w:rPr>
        <w:t>Guaranteed portion: $85 × 20% = $17 Risk-Weighted Assets</w:t>
      </w:r>
    </w:p>
    <w:p w14:paraId="3D500CAF" w14:textId="77777777" w:rsidR="00CE3D97" w:rsidRPr="00CE3D97" w:rsidRDefault="00CE3D97" w:rsidP="00CE3D97">
      <w:pPr>
        <w:numPr>
          <w:ilvl w:val="1"/>
          <w:numId w:val="39"/>
        </w:numPr>
        <w:rPr>
          <w:rFonts w:asciiTheme="majorBidi" w:hAnsiTheme="majorBidi" w:cstheme="majorBidi"/>
        </w:rPr>
      </w:pPr>
      <w:r w:rsidRPr="00CE3D97">
        <w:rPr>
          <w:rFonts w:asciiTheme="majorBidi" w:hAnsiTheme="majorBidi" w:cstheme="majorBidi"/>
        </w:rPr>
        <w:t>Unguaranteed portion: $15 × 100% = $15 Risk-Weighted Assets</w:t>
      </w:r>
    </w:p>
    <w:p w14:paraId="430363B9" w14:textId="77777777" w:rsidR="00CE3D97" w:rsidRPr="00CE3D97" w:rsidRDefault="00CE3D97" w:rsidP="00CE3D97">
      <w:pPr>
        <w:numPr>
          <w:ilvl w:val="1"/>
          <w:numId w:val="39"/>
        </w:numPr>
        <w:rPr>
          <w:rFonts w:asciiTheme="majorBidi" w:hAnsiTheme="majorBidi" w:cstheme="majorBidi"/>
        </w:rPr>
      </w:pPr>
      <w:r w:rsidRPr="00CE3D97">
        <w:rPr>
          <w:rFonts w:asciiTheme="majorBidi" w:hAnsiTheme="majorBidi" w:cstheme="majorBidi"/>
        </w:rPr>
        <w:lastRenderedPageBreak/>
        <w:t>Total RWA = $32; Capital requirement = </w:t>
      </w:r>
      <w:r w:rsidRPr="00CE3D97">
        <w:rPr>
          <w:rFonts w:asciiTheme="majorBidi" w:hAnsiTheme="majorBidi" w:cstheme="majorBidi"/>
          <w:b/>
          <w:bCs/>
        </w:rPr>
        <w:t>$3.2 per $100 loan</w:t>
      </w:r>
    </w:p>
    <w:p w14:paraId="74159B5A" w14:textId="77777777" w:rsidR="00CE3D97" w:rsidRPr="00CE3D97" w:rsidRDefault="00CE3D97" w:rsidP="00CE3D97">
      <w:pPr>
        <w:numPr>
          <w:ilvl w:val="0"/>
          <w:numId w:val="39"/>
        </w:numPr>
        <w:rPr>
          <w:rFonts w:asciiTheme="majorBidi" w:hAnsiTheme="majorBidi" w:cstheme="majorBidi"/>
        </w:rPr>
      </w:pPr>
      <w:r w:rsidRPr="00CE3D97">
        <w:rPr>
          <w:rFonts w:asciiTheme="majorBidi" w:hAnsiTheme="majorBidi" w:cstheme="majorBidi"/>
          <w:b/>
          <w:bCs/>
        </w:rPr>
        <w:t>Expansion/Growth</w:t>
      </w:r>
      <w:r w:rsidRPr="00CE3D97">
        <w:rPr>
          <w:rFonts w:asciiTheme="majorBidi" w:hAnsiTheme="majorBidi" w:cstheme="majorBidi"/>
        </w:rPr>
        <w:t> (80% guarantee):</w:t>
      </w:r>
    </w:p>
    <w:p w14:paraId="7BF5C227" w14:textId="77777777" w:rsidR="00CE3D97" w:rsidRPr="00CE3D97" w:rsidRDefault="00CE3D97" w:rsidP="00CE3D97">
      <w:pPr>
        <w:numPr>
          <w:ilvl w:val="1"/>
          <w:numId w:val="39"/>
        </w:numPr>
        <w:rPr>
          <w:rFonts w:asciiTheme="majorBidi" w:hAnsiTheme="majorBidi" w:cstheme="majorBidi"/>
        </w:rPr>
      </w:pPr>
      <w:r w:rsidRPr="00CE3D97">
        <w:rPr>
          <w:rFonts w:asciiTheme="majorBidi" w:hAnsiTheme="majorBidi" w:cstheme="majorBidi"/>
        </w:rPr>
        <w:t>Guaranteed portion: $80 × 20% = $16 Risk-Weighted Assets</w:t>
      </w:r>
    </w:p>
    <w:p w14:paraId="1E26591E" w14:textId="77777777" w:rsidR="00CE3D97" w:rsidRPr="00CE3D97" w:rsidRDefault="00CE3D97" w:rsidP="00CE3D97">
      <w:pPr>
        <w:numPr>
          <w:ilvl w:val="1"/>
          <w:numId w:val="39"/>
        </w:numPr>
        <w:rPr>
          <w:rFonts w:asciiTheme="majorBidi" w:hAnsiTheme="majorBidi" w:cstheme="majorBidi"/>
        </w:rPr>
      </w:pPr>
      <w:r w:rsidRPr="00CE3D97">
        <w:rPr>
          <w:rFonts w:asciiTheme="majorBidi" w:hAnsiTheme="majorBidi" w:cstheme="majorBidi"/>
        </w:rPr>
        <w:t>Unguaranteed portion: $20 × 100% = $20 Risk-Weighted Assets</w:t>
      </w:r>
    </w:p>
    <w:p w14:paraId="40358C9F" w14:textId="77777777" w:rsidR="00CE3D97" w:rsidRPr="00CE3D97" w:rsidRDefault="00CE3D97" w:rsidP="00CE3D97">
      <w:pPr>
        <w:numPr>
          <w:ilvl w:val="1"/>
          <w:numId w:val="39"/>
        </w:numPr>
        <w:rPr>
          <w:rFonts w:asciiTheme="majorBidi" w:hAnsiTheme="majorBidi" w:cstheme="majorBidi"/>
        </w:rPr>
      </w:pPr>
      <w:r w:rsidRPr="00CE3D97">
        <w:rPr>
          <w:rFonts w:asciiTheme="majorBidi" w:hAnsiTheme="majorBidi" w:cstheme="majorBidi"/>
        </w:rPr>
        <w:t>Total RWA = $36; Capital requirement = </w:t>
      </w:r>
      <w:r w:rsidRPr="00CE3D97">
        <w:rPr>
          <w:rFonts w:asciiTheme="majorBidi" w:hAnsiTheme="majorBidi" w:cstheme="majorBidi"/>
          <w:b/>
          <w:bCs/>
        </w:rPr>
        <w:t>$3.6 per $100 loan</w:t>
      </w:r>
    </w:p>
    <w:p w14:paraId="6160767E" w14:textId="77777777" w:rsidR="00CE3D97" w:rsidRPr="00CE3D97" w:rsidRDefault="00CE3D97" w:rsidP="00CE3D97">
      <w:pPr>
        <w:numPr>
          <w:ilvl w:val="0"/>
          <w:numId w:val="39"/>
        </w:numPr>
        <w:rPr>
          <w:rFonts w:asciiTheme="majorBidi" w:hAnsiTheme="majorBidi" w:cstheme="majorBidi"/>
          <w:b/>
          <w:bCs/>
        </w:rPr>
      </w:pPr>
      <w:r w:rsidRPr="00CE3D97">
        <w:rPr>
          <w:rFonts w:asciiTheme="majorBidi" w:hAnsiTheme="majorBidi" w:cstheme="majorBidi"/>
          <w:b/>
          <w:bCs/>
        </w:rPr>
        <w:t>Blended average (79.3% guarantee)</w:t>
      </w:r>
    </w:p>
    <w:p w14:paraId="4CAEAB98" w14:textId="77777777" w:rsidR="00CE3D97" w:rsidRPr="00CE3D97" w:rsidRDefault="00CE3D97" w:rsidP="00CE3D97">
      <w:pPr>
        <w:numPr>
          <w:ilvl w:val="1"/>
          <w:numId w:val="39"/>
        </w:numPr>
        <w:rPr>
          <w:rFonts w:asciiTheme="majorBidi" w:hAnsiTheme="majorBidi" w:cstheme="majorBidi"/>
        </w:rPr>
      </w:pPr>
      <w:r w:rsidRPr="00CE3D97">
        <w:rPr>
          <w:rFonts w:asciiTheme="majorBidi" w:hAnsiTheme="majorBidi" w:cstheme="majorBidi"/>
        </w:rPr>
        <w:t>Guaranteed portion: $.793 × 20% = $15.9 Risk-Weighted Assets</w:t>
      </w:r>
    </w:p>
    <w:p w14:paraId="63F9CEAB" w14:textId="77777777" w:rsidR="00CE3D97" w:rsidRPr="00CE3D97" w:rsidRDefault="00CE3D97" w:rsidP="00CE3D97">
      <w:pPr>
        <w:numPr>
          <w:ilvl w:val="1"/>
          <w:numId w:val="39"/>
        </w:numPr>
        <w:rPr>
          <w:rFonts w:asciiTheme="majorBidi" w:hAnsiTheme="majorBidi" w:cstheme="majorBidi"/>
        </w:rPr>
      </w:pPr>
      <w:r w:rsidRPr="00CE3D97">
        <w:rPr>
          <w:rFonts w:asciiTheme="majorBidi" w:hAnsiTheme="majorBidi" w:cstheme="majorBidi"/>
        </w:rPr>
        <w:t>Unguaranteed portion: $20.7 × 100% = $20.7 Risk-Weighted Assets</w:t>
      </w:r>
    </w:p>
    <w:p w14:paraId="017A57E8" w14:textId="77777777" w:rsidR="00CE3D97" w:rsidRPr="00CE3D97" w:rsidRDefault="00CE3D97" w:rsidP="00CE3D97">
      <w:pPr>
        <w:numPr>
          <w:ilvl w:val="1"/>
          <w:numId w:val="39"/>
        </w:numPr>
        <w:rPr>
          <w:rFonts w:asciiTheme="majorBidi" w:hAnsiTheme="majorBidi" w:cstheme="majorBidi"/>
        </w:rPr>
      </w:pPr>
      <w:r w:rsidRPr="00CE3D97">
        <w:rPr>
          <w:rFonts w:asciiTheme="majorBidi" w:hAnsiTheme="majorBidi" w:cstheme="majorBidi"/>
        </w:rPr>
        <w:t>Total RWA = $36.6; Capital requirement = $3.66 per $100 loan</w:t>
      </w:r>
    </w:p>
    <w:p w14:paraId="4D8B1454" w14:textId="77777777" w:rsidR="00CE3D97" w:rsidRPr="00CE3D97" w:rsidRDefault="00CE3D97" w:rsidP="00CE3D97">
      <w:pPr>
        <w:rPr>
          <w:rFonts w:asciiTheme="majorBidi" w:hAnsiTheme="majorBidi" w:cstheme="majorBidi"/>
          <w:b/>
          <w:bCs/>
          <w:u w:val="single"/>
        </w:rPr>
      </w:pPr>
      <w:r w:rsidRPr="00CE3D97">
        <w:rPr>
          <w:rFonts w:asciiTheme="majorBidi" w:hAnsiTheme="majorBidi" w:cstheme="majorBidi"/>
          <w:b/>
          <w:bCs/>
          <w:u w:val="single"/>
        </w:rPr>
        <w:br w:type="page"/>
      </w:r>
    </w:p>
    <w:p w14:paraId="6B97CB6E" w14:textId="77777777" w:rsidR="00CE3D97" w:rsidRPr="00CE3D97" w:rsidRDefault="00CE3D97" w:rsidP="00CE3D97">
      <w:pPr>
        <w:rPr>
          <w:rFonts w:asciiTheme="majorBidi" w:hAnsiTheme="majorBidi" w:cstheme="majorBidi"/>
          <w:b/>
          <w:bCs/>
        </w:rPr>
      </w:pPr>
      <w:r w:rsidRPr="00CE3D97">
        <w:rPr>
          <w:rFonts w:asciiTheme="majorBidi" w:hAnsiTheme="majorBidi" w:cstheme="majorBidi"/>
          <w:b/>
          <w:bCs/>
          <w:u w:val="single"/>
        </w:rPr>
        <w:lastRenderedPageBreak/>
        <w:t>APPENDIX: Details, "Mannie Mac" Loan Capacity Analysis with $25B Federal Investment</w:t>
      </w:r>
    </w:p>
    <w:p w14:paraId="39643C5D" w14:textId="77777777" w:rsidR="00CE3D97" w:rsidRPr="00CE3D97" w:rsidRDefault="00CE3D97" w:rsidP="00CE3D97">
      <w:pPr>
        <w:rPr>
          <w:rFonts w:asciiTheme="majorBidi" w:hAnsiTheme="majorBidi" w:cstheme="majorBidi"/>
          <w:b/>
          <w:bCs/>
          <w:u w:val="single"/>
        </w:rPr>
      </w:pPr>
    </w:p>
    <w:p w14:paraId="556C89EF" w14:textId="77777777" w:rsidR="00CE3D97" w:rsidRPr="00CE3D97" w:rsidRDefault="00CE3D97" w:rsidP="00CE3D97">
      <w:pPr>
        <w:rPr>
          <w:rFonts w:asciiTheme="majorBidi" w:hAnsiTheme="majorBidi" w:cstheme="majorBidi"/>
          <w:u w:val="single"/>
        </w:rPr>
      </w:pPr>
      <w:r w:rsidRPr="00CE3D97">
        <w:rPr>
          <w:rFonts w:asciiTheme="majorBidi" w:hAnsiTheme="majorBidi" w:cstheme="majorBidi"/>
          <w:u w:val="single"/>
        </w:rPr>
        <w:t>Loan Mix and Enhanced Capacity Allocation</w:t>
      </w:r>
    </w:p>
    <w:p w14:paraId="3FF480F9" w14:textId="77777777" w:rsidR="00CE3D97" w:rsidRPr="00CE3D97" w:rsidRDefault="00CE3D97" w:rsidP="00CE3D97">
      <w:pPr>
        <w:rPr>
          <w:rFonts w:asciiTheme="majorBidi" w:hAnsiTheme="majorBidi" w:cstheme="majorBidi"/>
        </w:rPr>
      </w:pPr>
      <w:r w:rsidRPr="00CE3D97">
        <w:rPr>
          <w:rFonts w:asciiTheme="majorBidi" w:hAnsiTheme="majorBidi" w:cstheme="majorBidi"/>
        </w:rPr>
        <w:t>Loan Parameters Ranges from Bill:</w:t>
      </w:r>
    </w:p>
    <w:p w14:paraId="2204A08F" w14:textId="77777777" w:rsidR="00CE3D97" w:rsidRPr="00CE3D97" w:rsidRDefault="00CE3D97" w:rsidP="00CE3D97">
      <w:pPr>
        <w:numPr>
          <w:ilvl w:val="0"/>
          <w:numId w:val="40"/>
        </w:numPr>
        <w:rPr>
          <w:rFonts w:asciiTheme="majorBidi" w:hAnsiTheme="majorBidi" w:cstheme="majorBidi"/>
        </w:rPr>
      </w:pPr>
      <w:r w:rsidRPr="00CE3D97">
        <w:rPr>
          <w:rFonts w:asciiTheme="majorBidi" w:hAnsiTheme="majorBidi" w:cstheme="majorBidi"/>
        </w:rPr>
        <w:t>Working Capital: $500K-$10M, 12-24 months (70% guarantee)</w:t>
      </w:r>
    </w:p>
    <w:p w14:paraId="26904818" w14:textId="77777777" w:rsidR="00CE3D97" w:rsidRPr="00CE3D97" w:rsidRDefault="00CE3D97" w:rsidP="00CE3D97">
      <w:pPr>
        <w:numPr>
          <w:ilvl w:val="0"/>
          <w:numId w:val="40"/>
        </w:numPr>
        <w:rPr>
          <w:rFonts w:asciiTheme="majorBidi" w:hAnsiTheme="majorBidi" w:cstheme="majorBidi"/>
        </w:rPr>
      </w:pPr>
      <w:r w:rsidRPr="00CE3D97">
        <w:rPr>
          <w:rFonts w:asciiTheme="majorBidi" w:hAnsiTheme="majorBidi" w:cstheme="majorBidi"/>
        </w:rPr>
        <w:t>Equipment Financing: $1M-$50M, 3-7 years (85% guarantee)</w:t>
      </w:r>
    </w:p>
    <w:p w14:paraId="082A98C3" w14:textId="77777777" w:rsidR="00CE3D97" w:rsidRPr="00CE3D97" w:rsidRDefault="00CE3D97" w:rsidP="00CE3D97">
      <w:pPr>
        <w:numPr>
          <w:ilvl w:val="0"/>
          <w:numId w:val="40"/>
        </w:numPr>
        <w:rPr>
          <w:rFonts w:asciiTheme="majorBidi" w:hAnsiTheme="majorBidi" w:cstheme="majorBidi"/>
        </w:rPr>
      </w:pPr>
      <w:r w:rsidRPr="00CE3D97">
        <w:rPr>
          <w:rFonts w:asciiTheme="majorBidi" w:hAnsiTheme="majorBidi" w:cstheme="majorBidi"/>
        </w:rPr>
        <w:t>Expansion/Growth: $2M-$50M, 5-10 years (80% guarantee)</w:t>
      </w:r>
    </w:p>
    <w:p w14:paraId="653334B9" w14:textId="77777777" w:rsidR="00CE3D97" w:rsidRPr="00CE3D97" w:rsidRDefault="00CE3D97" w:rsidP="00CE3D97">
      <w:pPr>
        <w:rPr>
          <w:rFonts w:asciiTheme="majorBidi" w:hAnsiTheme="majorBidi" w:cstheme="majorBidi"/>
        </w:rPr>
      </w:pPr>
      <w:r w:rsidRPr="00CE3D97">
        <w:rPr>
          <w:rFonts w:asciiTheme="majorBidi" w:hAnsiTheme="majorBidi" w:cstheme="majorBidi"/>
        </w:rPr>
        <w:t>Assumed Portfolio Mix for $282B Steady-State Capacity:</w:t>
      </w:r>
    </w:p>
    <w:p w14:paraId="787A8CC6" w14:textId="77777777" w:rsidR="00CE3D97" w:rsidRPr="00CE3D97" w:rsidRDefault="00CE3D97" w:rsidP="00CE3D97">
      <w:pPr>
        <w:numPr>
          <w:ilvl w:val="0"/>
          <w:numId w:val="41"/>
        </w:numPr>
        <w:rPr>
          <w:rFonts w:asciiTheme="majorBidi" w:hAnsiTheme="majorBidi" w:cstheme="majorBidi"/>
        </w:rPr>
      </w:pPr>
      <w:r w:rsidRPr="00CE3D97">
        <w:rPr>
          <w:rFonts w:asciiTheme="majorBidi" w:hAnsiTheme="majorBidi" w:cstheme="majorBidi"/>
        </w:rPr>
        <w:t>40% Equipment Financing ($113B): Highest guarantee rates, $50M max enables larger deals</w:t>
      </w:r>
    </w:p>
    <w:p w14:paraId="10777388" w14:textId="77777777" w:rsidR="00CE3D97" w:rsidRPr="00CE3D97" w:rsidRDefault="00CE3D97" w:rsidP="00CE3D97">
      <w:pPr>
        <w:numPr>
          <w:ilvl w:val="0"/>
          <w:numId w:val="41"/>
        </w:numPr>
        <w:rPr>
          <w:rFonts w:asciiTheme="majorBidi" w:hAnsiTheme="majorBidi" w:cstheme="majorBidi"/>
        </w:rPr>
      </w:pPr>
      <w:r w:rsidRPr="00CE3D97">
        <w:rPr>
          <w:rFonts w:asciiTheme="majorBidi" w:hAnsiTheme="majorBidi" w:cstheme="majorBidi"/>
        </w:rPr>
        <w:t>35% Expansion/Growth ($99B): Job creation focus, $50M max supports major projects</w:t>
      </w:r>
    </w:p>
    <w:p w14:paraId="5197D596" w14:textId="77777777" w:rsidR="00CE3D97" w:rsidRPr="00CE3D97" w:rsidRDefault="00CE3D97" w:rsidP="00CE3D97">
      <w:pPr>
        <w:numPr>
          <w:ilvl w:val="0"/>
          <w:numId w:val="41"/>
        </w:numPr>
        <w:rPr>
          <w:rFonts w:asciiTheme="majorBidi" w:hAnsiTheme="majorBidi" w:cstheme="majorBidi"/>
        </w:rPr>
      </w:pPr>
      <w:r w:rsidRPr="00CE3D97">
        <w:rPr>
          <w:rFonts w:asciiTheme="majorBidi" w:hAnsiTheme="majorBidi" w:cstheme="majorBidi"/>
        </w:rPr>
        <w:t>25% Working Capital ($71B): Highest risk, enhanced monitoring controls</w:t>
      </w:r>
    </w:p>
    <w:p w14:paraId="48E9C9A3" w14:textId="77777777" w:rsidR="00CE3D97" w:rsidRPr="00CE3D97" w:rsidRDefault="00CE3D97" w:rsidP="00CE3D97">
      <w:pPr>
        <w:rPr>
          <w:rFonts w:asciiTheme="majorBidi" w:hAnsiTheme="majorBidi" w:cstheme="majorBidi"/>
          <w:u w:val="single"/>
        </w:rPr>
      </w:pPr>
      <w:r w:rsidRPr="00CE3D97">
        <w:rPr>
          <w:rFonts w:asciiTheme="majorBidi" w:hAnsiTheme="majorBidi" w:cstheme="majorBidi"/>
          <w:u w:val="single"/>
        </w:rPr>
        <w:t>Interest Rate Buy-Down Program Impact</w:t>
      </w:r>
    </w:p>
    <w:p w14:paraId="4BE94C81" w14:textId="77777777" w:rsidR="00CE3D97" w:rsidRPr="00CE3D97" w:rsidRDefault="00CE3D97" w:rsidP="00CE3D97">
      <w:pPr>
        <w:rPr>
          <w:rFonts w:asciiTheme="majorBidi" w:hAnsiTheme="majorBidi" w:cstheme="majorBidi"/>
        </w:rPr>
      </w:pPr>
      <w:r w:rsidRPr="00CE3D97">
        <w:rPr>
          <w:rFonts w:asciiTheme="majorBidi" w:hAnsiTheme="majorBidi" w:cstheme="majorBidi"/>
        </w:rPr>
        <w:t>$8.1B Allocation Funds 100% Buy-Down Coverage:</w:t>
      </w:r>
    </w:p>
    <w:p w14:paraId="5028C5FB" w14:textId="77777777" w:rsidR="00CE3D97" w:rsidRPr="00CE3D97" w:rsidRDefault="00CE3D97" w:rsidP="00CE3D97">
      <w:pPr>
        <w:numPr>
          <w:ilvl w:val="0"/>
          <w:numId w:val="42"/>
        </w:numPr>
        <w:rPr>
          <w:rFonts w:asciiTheme="majorBidi" w:hAnsiTheme="majorBidi" w:cstheme="majorBidi"/>
        </w:rPr>
      </w:pPr>
      <w:r w:rsidRPr="00CE3D97">
        <w:rPr>
          <w:rFonts w:asciiTheme="majorBidi" w:hAnsiTheme="majorBidi" w:cstheme="majorBidi"/>
        </w:rPr>
        <w:t>200 basis point maximum reduction from market rates</w:t>
      </w:r>
    </w:p>
    <w:p w14:paraId="47401536" w14:textId="77777777" w:rsidR="00CE3D97" w:rsidRPr="00CE3D97" w:rsidRDefault="00CE3D97" w:rsidP="00CE3D97">
      <w:pPr>
        <w:numPr>
          <w:ilvl w:val="0"/>
          <w:numId w:val="42"/>
        </w:numPr>
        <w:rPr>
          <w:rFonts w:asciiTheme="majorBidi" w:hAnsiTheme="majorBidi" w:cstheme="majorBidi"/>
        </w:rPr>
      </w:pPr>
      <w:r w:rsidRPr="00CE3D97">
        <w:rPr>
          <w:rFonts w:asciiTheme="majorBidi" w:hAnsiTheme="majorBidi" w:cstheme="majorBidi"/>
        </w:rPr>
        <w:t>Strategic priority sectors: Advanced manufacturing, exports, defense, critical supply chains</w:t>
      </w:r>
    </w:p>
    <w:p w14:paraId="007A8918" w14:textId="77777777" w:rsidR="00CE3D97" w:rsidRPr="00CE3D97" w:rsidRDefault="00CE3D97" w:rsidP="00CE3D97">
      <w:pPr>
        <w:numPr>
          <w:ilvl w:val="0"/>
          <w:numId w:val="42"/>
        </w:numPr>
        <w:rPr>
          <w:rFonts w:asciiTheme="majorBidi" w:hAnsiTheme="majorBidi" w:cstheme="majorBidi"/>
        </w:rPr>
      </w:pPr>
      <w:r w:rsidRPr="00CE3D97">
        <w:rPr>
          <w:rFonts w:asciiTheme="majorBidi" w:hAnsiTheme="majorBidi" w:cstheme="majorBidi"/>
        </w:rPr>
        <w:t>Origination-points model: 2% × $403B total originations = $8.1B (fully funded from appropriation residual)</w:t>
      </w:r>
    </w:p>
    <w:p w14:paraId="77EA1457" w14:textId="77777777" w:rsidR="00CE3D97" w:rsidRPr="00CE3D97" w:rsidRDefault="00CE3D97" w:rsidP="00CE3D97">
      <w:pPr>
        <w:numPr>
          <w:ilvl w:val="0"/>
          <w:numId w:val="42"/>
        </w:numPr>
        <w:rPr>
          <w:rFonts w:asciiTheme="majorBidi" w:hAnsiTheme="majorBidi" w:cstheme="majorBidi"/>
        </w:rPr>
      </w:pPr>
      <w:r w:rsidRPr="00CE3D97">
        <w:rPr>
          <w:rFonts w:asciiTheme="majorBidi" w:hAnsiTheme="majorBidi" w:cstheme="majorBidi"/>
        </w:rPr>
        <w:t>Amplifies loan demand: Below-market rates increase application volume significantly</w:t>
      </w:r>
    </w:p>
    <w:p w14:paraId="6A1B3767" w14:textId="77777777" w:rsidR="00CE3D97" w:rsidRPr="00CE3D97" w:rsidRDefault="00CE3D97" w:rsidP="00CE3D97">
      <w:pPr>
        <w:rPr>
          <w:rFonts w:asciiTheme="majorBidi" w:hAnsiTheme="majorBidi" w:cstheme="majorBidi"/>
        </w:rPr>
      </w:pPr>
      <w:r w:rsidRPr="00CE3D97">
        <w:rPr>
          <w:rFonts w:asciiTheme="majorBidi" w:hAnsiTheme="majorBidi" w:cstheme="majorBidi"/>
        </w:rPr>
        <w:t>This interest rate subsidy capability represents a major competitive advantage for US manufacturers.</w:t>
      </w:r>
    </w:p>
    <w:p w14:paraId="31296214" w14:textId="77777777" w:rsidR="00CE3D97" w:rsidRPr="00CE3D97" w:rsidRDefault="00CE3D97" w:rsidP="00CE3D97">
      <w:pPr>
        <w:rPr>
          <w:rFonts w:asciiTheme="majorBidi" w:hAnsiTheme="majorBidi" w:cstheme="majorBidi"/>
          <w:u w:val="single"/>
        </w:rPr>
      </w:pPr>
      <w:r w:rsidRPr="00CE3D97">
        <w:rPr>
          <w:rFonts w:asciiTheme="majorBidi" w:hAnsiTheme="majorBidi" w:cstheme="majorBidi"/>
          <w:u w:val="single"/>
        </w:rPr>
        <w:t>Effective Borrowing Rate Compression Analysis</w:t>
      </w:r>
    </w:p>
    <w:p w14:paraId="1BA4762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claim that Mannie Mac brings U.S. manufacturer borrowing costs into the range of China’s state bank lending rates requires two distinct mechanisms working in combination. This section derives the full rate compression step by step and states the assumptions required for the claim to hold.</w:t>
      </w:r>
    </w:p>
    <w:p w14:paraId="0F567F2E"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Step 1 — Commercial Baseline: 6.5–11.7%</w:t>
      </w:r>
    </w:p>
    <w:p w14:paraId="0459D198"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Small and mid-sized manufacturers without Mannie Mac face: prime-based revolving credit at 7.5–9.0%; equipment financing at 7.0–9.5%; and growth/expansion loans at 9.0–11.7% (reflecting higher perceived risk for capital-intensive projects). The 6.5% floor reflects best-case terms for the most creditworthy mid-market firms; the 11.7% ceiling reflects realistic rates for smaller firms or those in capital-constrained sectors. These are the commercial rates Mannie Mac is designed to compress.</w:t>
      </w:r>
    </w:p>
    <w:p w14:paraId="04CA6B72"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Step 2 — Guarantee Effect: −220 to −460 bps from commercial baseline</w:t>
      </w:r>
    </w:p>
    <w:p w14:paraId="6488A2DE" w14:textId="77777777" w:rsidR="00CE3D97" w:rsidRPr="00CE3D97" w:rsidRDefault="00CE3D97" w:rsidP="00CE3D97">
      <w:pPr>
        <w:rPr>
          <w:rFonts w:asciiTheme="majorBidi" w:hAnsiTheme="majorBidi" w:cstheme="majorBidi"/>
        </w:rPr>
      </w:pPr>
      <w:r w:rsidRPr="00CE3D97">
        <w:rPr>
          <w:rFonts w:asciiTheme="majorBidi" w:hAnsiTheme="majorBidi" w:cstheme="majorBidi"/>
        </w:rPr>
        <w:t>A federal guarantee covering 70–85% of loan principal eliminates the bank’s credit risk on the guaranteed portion. Without a guarantee, a bank pricing a loan to a small manufacturer must cover: (a) expected default losses (the “credit spread”), typically 300–400 bps above benchmark for this borrower class; and (b) a return on required regulatory capital under Basel III risk-weighting rules. The Mannie Mac guarantee collapses both components on the guaranteed portion: the credit spread compresses to approximately 75–100 bps (reflecting only the residual unguaranteed slice), and risk-weighted capital requirements fall substantially because federally-guaranteed obligations receive preferential treatment under the Basel III standardized approach.</w:t>
      </w:r>
    </w:p>
    <w:p w14:paraId="68DD102A"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combined effect of credit spread compression and capital relief — not the spread compression alone — produces a post-guarantee rate of approximately 4.4–5.3% (benchmark ~4.3% + 75–100 bps thin guaranteed-tranche spread, higher for the 70% working capital tier). This represents total rate compression of 220 to 460 bps from the commercial baseline, consistent with empirical evidence from analogous programs: SBA 7(a) guarantees produce documented compression of 75–150 bps on the credit spread alone; Fannie Mae and Freddie Mac, whose guarantee plus securitization liquidity premium compress 30-year conforming mortgage rates by approximately 100–150 bps versus non-conforming jumbo loans, serve as the structural comparator.</w:t>
      </w:r>
    </w:p>
    <w:p w14:paraId="03C1FC38" w14:textId="77777777" w:rsidR="00CE3D97" w:rsidRPr="00CE3D97" w:rsidRDefault="00CE3D97" w:rsidP="00CE3D97">
      <w:pPr>
        <w:rPr>
          <w:rFonts w:asciiTheme="majorBidi" w:hAnsiTheme="majorBidi" w:cstheme="majorBidi"/>
          <w:i/>
        </w:rPr>
      </w:pPr>
      <w:r w:rsidRPr="00CE3D97">
        <w:rPr>
          <w:rFonts w:asciiTheme="majorBidi" w:hAnsiTheme="majorBidi" w:cstheme="majorBidi"/>
          <w:i/>
        </w:rPr>
        <w:t>Assumption required: Lenders pass guarantee benefits through to borrowers rather than retaining as margin. This is enforced in SBA 7(a) via maximum spread rules and should be replicated in Mannie Mac statutory language.</w:t>
      </w:r>
    </w:p>
    <w:p w14:paraId="43F5A578"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Step 3 — Rate Subsidy: −35 to −45 bps (equipment); −100 to −140 bps (working capital)</w:t>
      </w:r>
    </w:p>
    <w:p w14:paraId="41D9BE1E"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$8.1B interest rate buy-down fund is capitalized as 2% upfront origination points paid at loan closing across $403B in projected 10-year originations (2% × $403B = $8.1B). This is a direct borrower benefit: the lender receives par, and the borrower’s contractual interest rate is reduced accordingly.</w:t>
      </w:r>
    </w:p>
    <w:p w14:paraId="595F505A"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annual rate reduction purchased by a given upfront payment depends critically on loan duration. Two points (200 bps) paid upfront is equivalent in present value terms to the following annual rate reductions, discounted at 5%:</w:t>
      </w:r>
    </w:p>
    <w:tbl>
      <w:tblPr>
        <w:tblW w:w="9360" w:type="dxa"/>
        <w:tblCellSpacing w:w="15" w:type="dxa"/>
        <w:tblCellMar>
          <w:top w:w="80" w:type="dxa"/>
          <w:left w:w="120" w:type="dxa"/>
          <w:bottom w:w="80" w:type="dxa"/>
          <w:right w:w="120" w:type="dxa"/>
        </w:tblCellMar>
        <w:tblLook w:val="04A0" w:firstRow="1" w:lastRow="0" w:firstColumn="1" w:lastColumn="0" w:noHBand="0" w:noVBand="1"/>
      </w:tblPr>
      <w:tblGrid>
        <w:gridCol w:w="3509"/>
        <w:gridCol w:w="2343"/>
        <w:gridCol w:w="3508"/>
      </w:tblGrid>
      <w:tr w:rsidR="00CE3D97" w:rsidRPr="00CE3D97" w14:paraId="6BCD2B26" w14:textId="77777777" w:rsidTr="0040156E">
        <w:trPr>
          <w:tblHeader/>
          <w:tblCellSpacing w:w="15" w:type="dxa"/>
        </w:trPr>
        <w:tc>
          <w:tcPr>
            <w:tcW w:w="3510" w:type="dxa"/>
            <w:tcBorders>
              <w:bottom w:val="single" w:sz="4" w:space="0" w:color="auto"/>
            </w:tcBorders>
            <w:vAlign w:val="center"/>
          </w:tcPr>
          <w:p w14:paraId="389A632A"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lastRenderedPageBreak/>
              <w:t>Loan Term</w:t>
            </w:r>
          </w:p>
        </w:tc>
        <w:tc>
          <w:tcPr>
            <w:tcW w:w="2340" w:type="dxa"/>
            <w:tcBorders>
              <w:bottom w:val="single" w:sz="4" w:space="0" w:color="auto"/>
            </w:tcBorders>
            <w:vAlign w:val="center"/>
          </w:tcPr>
          <w:p w14:paraId="15DB0D44"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Annuity Factor</w:t>
            </w:r>
          </w:p>
        </w:tc>
        <w:tc>
          <w:tcPr>
            <w:tcW w:w="3510" w:type="dxa"/>
            <w:tcBorders>
              <w:bottom w:val="single" w:sz="4" w:space="0" w:color="auto"/>
            </w:tcBorders>
            <w:vAlign w:val="center"/>
          </w:tcPr>
          <w:p w14:paraId="0F98965D"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Annual Rate Reduction Funded by 2 Points</w:t>
            </w:r>
          </w:p>
        </w:tc>
      </w:tr>
      <w:tr w:rsidR="00CE3D97" w:rsidRPr="00CE3D97" w14:paraId="27FD781B" w14:textId="77777777" w:rsidTr="0040156E">
        <w:trPr>
          <w:tblCellSpacing w:w="15" w:type="dxa"/>
        </w:trPr>
        <w:tc>
          <w:tcPr>
            <w:tcW w:w="3510" w:type="dxa"/>
            <w:vAlign w:val="center"/>
          </w:tcPr>
          <w:p w14:paraId="38FD47F1" w14:textId="77777777" w:rsidR="00CE3D97" w:rsidRPr="00CE3D97" w:rsidRDefault="00CE3D97" w:rsidP="00CE3D97">
            <w:pPr>
              <w:rPr>
                <w:rFonts w:asciiTheme="majorBidi" w:hAnsiTheme="majorBidi" w:cstheme="majorBidi"/>
              </w:rPr>
            </w:pPr>
            <w:r w:rsidRPr="00CE3D97">
              <w:rPr>
                <w:rFonts w:asciiTheme="majorBidi" w:hAnsiTheme="majorBidi" w:cstheme="majorBidi"/>
              </w:rPr>
              <w:t>1 year</w:t>
            </w:r>
          </w:p>
        </w:tc>
        <w:tc>
          <w:tcPr>
            <w:tcW w:w="2340" w:type="dxa"/>
            <w:vAlign w:val="center"/>
          </w:tcPr>
          <w:p w14:paraId="67BDBB0B" w14:textId="77777777" w:rsidR="00CE3D97" w:rsidRPr="00CE3D97" w:rsidRDefault="00CE3D97" w:rsidP="00CE3D97">
            <w:pPr>
              <w:rPr>
                <w:rFonts w:asciiTheme="majorBidi" w:hAnsiTheme="majorBidi" w:cstheme="majorBidi"/>
              </w:rPr>
            </w:pPr>
            <w:r w:rsidRPr="00CE3D97">
              <w:rPr>
                <w:rFonts w:asciiTheme="majorBidi" w:hAnsiTheme="majorBidi" w:cstheme="majorBidi"/>
              </w:rPr>
              <w:t>0.95</w:t>
            </w:r>
          </w:p>
        </w:tc>
        <w:tc>
          <w:tcPr>
            <w:tcW w:w="3510" w:type="dxa"/>
            <w:vAlign w:val="center"/>
          </w:tcPr>
          <w:p w14:paraId="74BD94AC" w14:textId="77777777" w:rsidR="00CE3D97" w:rsidRPr="00CE3D97" w:rsidRDefault="00CE3D97" w:rsidP="00CE3D97">
            <w:pPr>
              <w:rPr>
                <w:rFonts w:asciiTheme="majorBidi" w:hAnsiTheme="majorBidi" w:cstheme="majorBidi"/>
              </w:rPr>
            </w:pPr>
            <w:r w:rsidRPr="00CE3D97">
              <w:rPr>
                <w:rFonts w:asciiTheme="majorBidi" w:hAnsiTheme="majorBidi" w:cstheme="majorBidi"/>
              </w:rPr>
              <w:t>210 bps</w:t>
            </w:r>
          </w:p>
        </w:tc>
      </w:tr>
      <w:tr w:rsidR="00CE3D97" w:rsidRPr="00CE3D97" w14:paraId="0E9B0515" w14:textId="77777777" w:rsidTr="0040156E">
        <w:trPr>
          <w:tblCellSpacing w:w="15" w:type="dxa"/>
        </w:trPr>
        <w:tc>
          <w:tcPr>
            <w:tcW w:w="3510" w:type="dxa"/>
            <w:vAlign w:val="center"/>
          </w:tcPr>
          <w:p w14:paraId="41F573C2" w14:textId="77777777" w:rsidR="00CE3D97" w:rsidRPr="00CE3D97" w:rsidRDefault="00CE3D97" w:rsidP="00CE3D97">
            <w:pPr>
              <w:rPr>
                <w:rFonts w:asciiTheme="majorBidi" w:hAnsiTheme="majorBidi" w:cstheme="majorBidi"/>
              </w:rPr>
            </w:pPr>
            <w:r w:rsidRPr="00CE3D97">
              <w:rPr>
                <w:rFonts w:asciiTheme="majorBidi" w:hAnsiTheme="majorBidi" w:cstheme="majorBidi"/>
              </w:rPr>
              <w:t>2 years</w:t>
            </w:r>
          </w:p>
        </w:tc>
        <w:tc>
          <w:tcPr>
            <w:tcW w:w="2340" w:type="dxa"/>
            <w:vAlign w:val="center"/>
          </w:tcPr>
          <w:p w14:paraId="0066AC0D" w14:textId="77777777" w:rsidR="00CE3D97" w:rsidRPr="00CE3D97" w:rsidRDefault="00CE3D97" w:rsidP="00CE3D97">
            <w:pPr>
              <w:rPr>
                <w:rFonts w:asciiTheme="majorBidi" w:hAnsiTheme="majorBidi" w:cstheme="majorBidi"/>
              </w:rPr>
            </w:pPr>
            <w:r w:rsidRPr="00CE3D97">
              <w:rPr>
                <w:rFonts w:asciiTheme="majorBidi" w:hAnsiTheme="majorBidi" w:cstheme="majorBidi"/>
              </w:rPr>
              <w:t>1.86</w:t>
            </w:r>
          </w:p>
        </w:tc>
        <w:tc>
          <w:tcPr>
            <w:tcW w:w="3510" w:type="dxa"/>
            <w:vAlign w:val="center"/>
          </w:tcPr>
          <w:p w14:paraId="7DE328A4" w14:textId="77777777" w:rsidR="00CE3D97" w:rsidRPr="00CE3D97" w:rsidRDefault="00CE3D97" w:rsidP="00CE3D97">
            <w:pPr>
              <w:rPr>
                <w:rFonts w:asciiTheme="majorBidi" w:hAnsiTheme="majorBidi" w:cstheme="majorBidi"/>
              </w:rPr>
            </w:pPr>
            <w:r w:rsidRPr="00CE3D97">
              <w:rPr>
                <w:rFonts w:asciiTheme="majorBidi" w:hAnsiTheme="majorBidi" w:cstheme="majorBidi"/>
              </w:rPr>
              <w:t>108 bps</w:t>
            </w:r>
          </w:p>
        </w:tc>
      </w:tr>
      <w:tr w:rsidR="00CE3D97" w:rsidRPr="00CE3D97" w14:paraId="3300B32E" w14:textId="77777777" w:rsidTr="0040156E">
        <w:trPr>
          <w:tblCellSpacing w:w="15" w:type="dxa"/>
        </w:trPr>
        <w:tc>
          <w:tcPr>
            <w:tcW w:w="3510" w:type="dxa"/>
            <w:vAlign w:val="center"/>
          </w:tcPr>
          <w:p w14:paraId="6C1EAEE6" w14:textId="77777777" w:rsidR="00CE3D97" w:rsidRPr="00CE3D97" w:rsidRDefault="00CE3D97" w:rsidP="00CE3D97">
            <w:pPr>
              <w:rPr>
                <w:rFonts w:asciiTheme="majorBidi" w:hAnsiTheme="majorBidi" w:cstheme="majorBidi"/>
              </w:rPr>
            </w:pPr>
            <w:r w:rsidRPr="00CE3D97">
              <w:rPr>
                <w:rFonts w:asciiTheme="majorBidi" w:hAnsiTheme="majorBidi" w:cstheme="majorBidi"/>
              </w:rPr>
              <w:t>5 years</w:t>
            </w:r>
          </w:p>
        </w:tc>
        <w:tc>
          <w:tcPr>
            <w:tcW w:w="2340" w:type="dxa"/>
            <w:vAlign w:val="center"/>
          </w:tcPr>
          <w:p w14:paraId="70289733" w14:textId="77777777" w:rsidR="00CE3D97" w:rsidRPr="00CE3D97" w:rsidRDefault="00CE3D97" w:rsidP="00CE3D97">
            <w:pPr>
              <w:rPr>
                <w:rFonts w:asciiTheme="majorBidi" w:hAnsiTheme="majorBidi" w:cstheme="majorBidi"/>
              </w:rPr>
            </w:pPr>
            <w:r w:rsidRPr="00CE3D97">
              <w:rPr>
                <w:rFonts w:asciiTheme="majorBidi" w:hAnsiTheme="majorBidi" w:cstheme="majorBidi"/>
              </w:rPr>
              <w:t>4.33</w:t>
            </w:r>
          </w:p>
        </w:tc>
        <w:tc>
          <w:tcPr>
            <w:tcW w:w="3510" w:type="dxa"/>
            <w:vAlign w:val="center"/>
          </w:tcPr>
          <w:p w14:paraId="603D8413" w14:textId="77777777" w:rsidR="00CE3D97" w:rsidRPr="00CE3D97" w:rsidRDefault="00CE3D97" w:rsidP="00CE3D97">
            <w:pPr>
              <w:rPr>
                <w:rFonts w:asciiTheme="majorBidi" w:hAnsiTheme="majorBidi" w:cstheme="majorBidi"/>
              </w:rPr>
            </w:pPr>
            <w:r w:rsidRPr="00CE3D97">
              <w:rPr>
                <w:rFonts w:asciiTheme="majorBidi" w:hAnsiTheme="majorBidi" w:cstheme="majorBidi"/>
              </w:rPr>
              <w:t>46 bps</w:t>
            </w:r>
          </w:p>
        </w:tc>
      </w:tr>
      <w:tr w:rsidR="00CE3D97" w:rsidRPr="00CE3D97" w14:paraId="59FE8911" w14:textId="77777777" w:rsidTr="0040156E">
        <w:trPr>
          <w:tblCellSpacing w:w="15" w:type="dxa"/>
        </w:trPr>
        <w:tc>
          <w:tcPr>
            <w:tcW w:w="3510" w:type="dxa"/>
            <w:vAlign w:val="center"/>
          </w:tcPr>
          <w:p w14:paraId="3CE6C33A" w14:textId="77777777" w:rsidR="00CE3D97" w:rsidRPr="00CE3D97" w:rsidRDefault="00CE3D97" w:rsidP="00CE3D97">
            <w:pPr>
              <w:rPr>
                <w:rFonts w:asciiTheme="majorBidi" w:hAnsiTheme="majorBidi" w:cstheme="majorBidi"/>
              </w:rPr>
            </w:pPr>
            <w:r w:rsidRPr="00CE3D97">
              <w:rPr>
                <w:rFonts w:asciiTheme="majorBidi" w:hAnsiTheme="majorBidi" w:cstheme="majorBidi"/>
              </w:rPr>
              <w:t>7 years (equipment weighted avg)</w:t>
            </w:r>
          </w:p>
        </w:tc>
        <w:tc>
          <w:tcPr>
            <w:tcW w:w="2340" w:type="dxa"/>
            <w:vAlign w:val="center"/>
          </w:tcPr>
          <w:p w14:paraId="7BDC67E6" w14:textId="77777777" w:rsidR="00CE3D97" w:rsidRPr="00CE3D97" w:rsidRDefault="00CE3D97" w:rsidP="00CE3D97">
            <w:pPr>
              <w:rPr>
                <w:rFonts w:asciiTheme="majorBidi" w:hAnsiTheme="majorBidi" w:cstheme="majorBidi"/>
              </w:rPr>
            </w:pPr>
            <w:r w:rsidRPr="00CE3D97">
              <w:rPr>
                <w:rFonts w:asciiTheme="majorBidi" w:hAnsiTheme="majorBidi" w:cstheme="majorBidi"/>
              </w:rPr>
              <w:t>5.79</w:t>
            </w:r>
          </w:p>
        </w:tc>
        <w:tc>
          <w:tcPr>
            <w:tcW w:w="3510" w:type="dxa"/>
            <w:vAlign w:val="center"/>
          </w:tcPr>
          <w:p w14:paraId="518AEEF8" w14:textId="77777777" w:rsidR="00CE3D97" w:rsidRPr="00CE3D97" w:rsidRDefault="00CE3D97" w:rsidP="00CE3D97">
            <w:pPr>
              <w:rPr>
                <w:rFonts w:asciiTheme="majorBidi" w:hAnsiTheme="majorBidi" w:cstheme="majorBidi"/>
              </w:rPr>
            </w:pPr>
            <w:r w:rsidRPr="00CE3D97">
              <w:rPr>
                <w:rFonts w:asciiTheme="majorBidi" w:hAnsiTheme="majorBidi" w:cstheme="majorBidi"/>
              </w:rPr>
              <w:t>35 bps</w:t>
            </w:r>
          </w:p>
        </w:tc>
      </w:tr>
      <w:tr w:rsidR="00CE3D97" w:rsidRPr="00CE3D97" w14:paraId="546EF45B" w14:textId="77777777" w:rsidTr="0040156E">
        <w:trPr>
          <w:tblCellSpacing w:w="15" w:type="dxa"/>
        </w:trPr>
        <w:tc>
          <w:tcPr>
            <w:tcW w:w="3510" w:type="dxa"/>
            <w:vAlign w:val="center"/>
          </w:tcPr>
          <w:p w14:paraId="14DD3D60" w14:textId="77777777" w:rsidR="00CE3D97" w:rsidRPr="00CE3D97" w:rsidRDefault="00CE3D97" w:rsidP="00CE3D97">
            <w:pPr>
              <w:rPr>
                <w:rFonts w:asciiTheme="majorBidi" w:hAnsiTheme="majorBidi" w:cstheme="majorBidi"/>
              </w:rPr>
            </w:pPr>
            <w:r w:rsidRPr="00CE3D97">
              <w:rPr>
                <w:rFonts w:asciiTheme="majorBidi" w:hAnsiTheme="majorBidi" w:cstheme="majorBidi"/>
              </w:rPr>
              <w:t>10 years</w:t>
            </w:r>
          </w:p>
        </w:tc>
        <w:tc>
          <w:tcPr>
            <w:tcW w:w="2340" w:type="dxa"/>
            <w:vAlign w:val="center"/>
          </w:tcPr>
          <w:p w14:paraId="06884A72" w14:textId="77777777" w:rsidR="00CE3D97" w:rsidRPr="00CE3D97" w:rsidRDefault="00CE3D97" w:rsidP="00CE3D97">
            <w:pPr>
              <w:rPr>
                <w:rFonts w:asciiTheme="majorBidi" w:hAnsiTheme="majorBidi" w:cstheme="majorBidi"/>
              </w:rPr>
            </w:pPr>
            <w:r w:rsidRPr="00CE3D97">
              <w:rPr>
                <w:rFonts w:asciiTheme="majorBidi" w:hAnsiTheme="majorBidi" w:cstheme="majorBidi"/>
              </w:rPr>
              <w:t>7.72</w:t>
            </w:r>
          </w:p>
        </w:tc>
        <w:tc>
          <w:tcPr>
            <w:tcW w:w="3510" w:type="dxa"/>
            <w:vAlign w:val="center"/>
          </w:tcPr>
          <w:p w14:paraId="359C9E3A" w14:textId="77777777" w:rsidR="00CE3D97" w:rsidRPr="00CE3D97" w:rsidRDefault="00CE3D97" w:rsidP="00CE3D97">
            <w:pPr>
              <w:rPr>
                <w:rFonts w:asciiTheme="majorBidi" w:hAnsiTheme="majorBidi" w:cstheme="majorBidi"/>
              </w:rPr>
            </w:pPr>
            <w:r w:rsidRPr="00CE3D97">
              <w:rPr>
                <w:rFonts w:asciiTheme="majorBidi" w:hAnsiTheme="majorBidi" w:cstheme="majorBidi"/>
              </w:rPr>
              <w:t>26 bps</w:t>
            </w:r>
          </w:p>
        </w:tc>
      </w:tr>
    </w:tbl>
    <w:p w14:paraId="3FA1265E" w14:textId="77777777" w:rsidR="00CE3D97" w:rsidRPr="00CE3D97" w:rsidRDefault="00CE3D97" w:rsidP="00CE3D97">
      <w:pPr>
        <w:rPr>
          <w:rFonts w:asciiTheme="majorBidi" w:hAnsiTheme="majorBidi" w:cstheme="majorBidi"/>
        </w:rPr>
      </w:pPr>
      <w:r w:rsidRPr="00CE3D97">
        <w:rPr>
          <w:rFonts w:asciiTheme="majorBidi" w:hAnsiTheme="majorBidi" w:cstheme="majorBidi"/>
        </w:rPr>
        <w:t>Mannie Mac’s intended use is predominantly capital equipment financing, with a weighted average loan term of approximately 7 years. At that duration, the $8.1B buy-down fund purchases approximately 35–45 bps of annual rate reduction on the equipment financing portfolio, and 100–140 bps on shorter-duration working capital facilities (1–2 year term). This is the accurate per-annum borrower benefit of the buy-down as currently capitalized.</w:t>
      </w:r>
    </w:p>
    <w:p w14:paraId="2449BFCA"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Step 4 — Result and Comparison: 4.0–5.0% vs. China’s 3.0–4.5%</w:t>
      </w:r>
    </w:p>
    <w:p w14:paraId="3C4F617B"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combined effect of the guarantee and rate subsidy yields effective borrower rates of approximately 4.0–5.0% for equipment financing and 3.3–4.5% for working capital, depending on loan tier and current benchmark.</w:t>
      </w:r>
    </w:p>
    <w:p w14:paraId="4C5B6EE5" w14:textId="77777777" w:rsidR="00CE3D97" w:rsidRPr="00CE3D97" w:rsidRDefault="00CE3D97" w:rsidP="00CE3D97">
      <w:pPr>
        <w:rPr>
          <w:rFonts w:asciiTheme="majorBidi" w:hAnsiTheme="majorBidi" w:cstheme="majorBidi"/>
        </w:rPr>
      </w:pPr>
      <w:r w:rsidRPr="00CE3D97">
        <w:rPr>
          <w:rFonts w:asciiTheme="majorBidi" w:hAnsiTheme="majorBidi" w:cstheme="majorBidi"/>
        </w:rPr>
        <w:t>China Development Bank and China EXIM Bank lend to priority manufacturing sectors at approximately 2.3–4.5%, funded below sovereign borrowing cost through state equity capitalization. Within that range, market-rate priority loans cluster at 3.6–4.75% (based on the 5-year Loan Prime Rate and CDB preferential spread), while deeply subsidized strategic sector windows reach 2.3–3.0%.</w:t>
      </w:r>
    </w:p>
    <w:p w14:paraId="6ABA1E68" w14:textId="77777777" w:rsidR="00CE3D97" w:rsidRPr="00CE3D97" w:rsidRDefault="00CE3D97" w:rsidP="00CE3D97">
      <w:pPr>
        <w:rPr>
          <w:rFonts w:asciiTheme="majorBidi" w:hAnsiTheme="majorBidi" w:cstheme="majorBidi"/>
        </w:rPr>
      </w:pPr>
      <w:r w:rsidRPr="00CE3D97">
        <w:rPr>
          <w:rFonts w:asciiTheme="majorBidi" w:hAnsiTheme="majorBidi" w:cstheme="majorBidi"/>
        </w:rPr>
        <w:t>Mannie Mac’s corrected effective rates — 4.0–5.0% for equipment — do not reach the deepest Chinese subsidized windows but sit squarely within the range of CDB’s ordinary priority sector lending. The competitive position is more accurately stated as follows: Mannie Mac closes approximately 65–80% of the financing cost gap between U.S. commercial lending and Chinese state bank rates, reducing the equipment financing disadvantage from 300–500 bps to 50–150 bps. This is a decisive narrowing, sufficient to shift the investment calculus for capital-intensive reshoring decisions that are presently borderline.</w:t>
      </w:r>
    </w:p>
    <w:p w14:paraId="012D661C" w14:textId="77777777" w:rsidR="00CE3D97" w:rsidRPr="00CE3D97" w:rsidRDefault="00CE3D97" w:rsidP="00CE3D97">
      <w:pPr>
        <w:rPr>
          <w:rFonts w:asciiTheme="majorBidi" w:hAnsiTheme="majorBidi" w:cstheme="majorBidi"/>
        </w:rPr>
      </w:pPr>
      <w:r w:rsidRPr="00CE3D97">
        <w:rPr>
          <w:rFonts w:asciiTheme="majorBidi" w:hAnsiTheme="majorBidi" w:cstheme="majorBidi"/>
        </w:rPr>
        <w:t xml:space="preserve">The critical structural distinction remains valid: China’s rates are negative-real instruments cross-subsidized by state equity, with costs obscured by non-market capital allocation. Mannie Mac’s </w:t>
      </w:r>
      <w:r w:rsidRPr="00CE3D97">
        <w:rPr>
          <w:rFonts w:asciiTheme="majorBidi" w:hAnsiTheme="majorBidi" w:cstheme="majorBidi"/>
        </w:rPr>
        <w:lastRenderedPageBreak/>
        <w:t>compression is achieved through market-based credit enhancement and a transparent, funded buy-down, with full cost visibility and actuarially-designed taxpayer protection. The mechanisms are structurally different; the competitive effect is what the comparison is designed to measure, and on that basis the comparison holds.</w:t>
      </w:r>
    </w:p>
    <w:p w14:paraId="45B2E9FB"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Required Assumptions and Limitations</w:t>
      </w:r>
    </w:p>
    <w:p w14:paraId="7BC729A8"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4.0–5.0% equipment financing rate requires two conditions to hold simultaneously: (1) the 85% equipment guarantee tier; and (2) benchmark rates near current levels (~4.3%). If benchmark rates rise materially, the floor rises with them (the subsidy is fixed in bps, not indexed). The comparison to China’s policy bank rates should be stated as a competitive benchmark, not a claim that Mannie Mac replicates the Chinese model — the mechanisms, risk structures, and funding sources are entirely different. Policy documents should specify that the 4.0–5.0% range reflects Mannie Mac’s own mechanics only, not the broader MISA package.</w:t>
      </w:r>
    </w:p>
    <w:p w14:paraId="229617C8" w14:textId="77777777" w:rsidR="00CE3D97" w:rsidRPr="00CE3D97" w:rsidRDefault="00CE3D97" w:rsidP="00CE3D97">
      <w:pPr>
        <w:rPr>
          <w:rFonts w:asciiTheme="majorBidi" w:hAnsiTheme="majorBidi" w:cstheme="majorBidi"/>
          <w:u w:val="single"/>
        </w:rPr>
      </w:pPr>
      <w:r w:rsidRPr="00CE3D97">
        <w:rPr>
          <w:rFonts w:asciiTheme="majorBidi" w:hAnsiTheme="majorBidi" w:cstheme="majorBidi"/>
          <w:u w:val="single"/>
        </w:rPr>
        <w:t>Addendum: Marginal Cost of Additional Rate Buy-Down</w:t>
      </w:r>
    </w:p>
    <w:p w14:paraId="731B0FF9"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$8.1B buy-down fund is a policy variable. Policymakers may wish to evaluate the cost of deeper rate compression — to more fully close the China financing gap, or to reach a specific target rate. The following analysis states what it costs, in additional federal capitalization, to purchase each additional 1 percentage point (100 bps) of annual rate reduction across the Mannie Mac portfolio.</w:t>
      </w:r>
    </w:p>
    <w:p w14:paraId="7040A5C3"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The Core Relationship</w:t>
      </w:r>
    </w:p>
    <w:p w14:paraId="7B240FAA" w14:textId="77777777" w:rsidR="00CE3D97" w:rsidRPr="00CE3D97" w:rsidRDefault="00CE3D97" w:rsidP="00CE3D97">
      <w:pPr>
        <w:rPr>
          <w:rFonts w:asciiTheme="majorBidi" w:hAnsiTheme="majorBidi" w:cstheme="majorBidi"/>
        </w:rPr>
      </w:pPr>
      <w:r w:rsidRPr="00CE3D97">
        <w:rPr>
          <w:rFonts w:asciiTheme="majorBidi" w:hAnsiTheme="majorBidi" w:cstheme="majorBidi"/>
        </w:rPr>
        <w:t>To reduce a borrower’s interest rate by 100 bps per year for the life of a loan requires an upfront payment equal to 1% × the present value annuity factor for that loan’s term and discount rate. At a 5% discount rate (approximately current 5-year Treasury plus a modest spread):</w:t>
      </w:r>
    </w:p>
    <w:tbl>
      <w:tblPr>
        <w:tblW w:w="9360" w:type="dxa"/>
        <w:tblCellSpacing w:w="15" w:type="dxa"/>
        <w:tblCellMar>
          <w:top w:w="80" w:type="dxa"/>
          <w:left w:w="120" w:type="dxa"/>
          <w:bottom w:w="80" w:type="dxa"/>
          <w:right w:w="120" w:type="dxa"/>
        </w:tblCellMar>
        <w:tblLook w:val="04A0" w:firstRow="1" w:lastRow="0" w:firstColumn="1" w:lastColumn="0" w:noHBand="0" w:noVBand="1"/>
      </w:tblPr>
      <w:tblGrid>
        <w:gridCol w:w="4326"/>
        <w:gridCol w:w="5034"/>
      </w:tblGrid>
      <w:tr w:rsidR="00CE3D97" w:rsidRPr="00CE3D97" w14:paraId="0F26A835" w14:textId="77777777" w:rsidTr="0040156E">
        <w:trPr>
          <w:tblHeader/>
          <w:tblCellSpacing w:w="15" w:type="dxa"/>
        </w:trPr>
        <w:tc>
          <w:tcPr>
            <w:tcW w:w="4320" w:type="dxa"/>
            <w:tcBorders>
              <w:bottom w:val="single" w:sz="4" w:space="0" w:color="auto"/>
            </w:tcBorders>
            <w:vAlign w:val="center"/>
          </w:tcPr>
          <w:p w14:paraId="3179E744"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Loan Term</w:t>
            </w:r>
          </w:p>
        </w:tc>
        <w:tc>
          <w:tcPr>
            <w:tcW w:w="5040" w:type="dxa"/>
            <w:tcBorders>
              <w:bottom w:val="single" w:sz="4" w:space="0" w:color="auto"/>
            </w:tcBorders>
            <w:vAlign w:val="center"/>
          </w:tcPr>
          <w:p w14:paraId="2CA9F4F2"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Cost Per $1 of Principal to Buy Down 1% Annually</w:t>
            </w:r>
          </w:p>
        </w:tc>
      </w:tr>
      <w:tr w:rsidR="00CE3D97" w:rsidRPr="00CE3D97" w14:paraId="42B9F73A" w14:textId="77777777" w:rsidTr="0040156E">
        <w:trPr>
          <w:tblCellSpacing w:w="15" w:type="dxa"/>
        </w:trPr>
        <w:tc>
          <w:tcPr>
            <w:tcW w:w="4320" w:type="dxa"/>
            <w:vAlign w:val="center"/>
          </w:tcPr>
          <w:p w14:paraId="590FA6E2" w14:textId="77777777" w:rsidR="00CE3D97" w:rsidRPr="00CE3D97" w:rsidRDefault="00CE3D97" w:rsidP="00CE3D97">
            <w:pPr>
              <w:rPr>
                <w:rFonts w:asciiTheme="majorBidi" w:hAnsiTheme="majorBidi" w:cstheme="majorBidi"/>
              </w:rPr>
            </w:pPr>
            <w:r w:rsidRPr="00CE3D97">
              <w:rPr>
                <w:rFonts w:asciiTheme="majorBidi" w:hAnsiTheme="majorBidi" w:cstheme="majorBidi"/>
              </w:rPr>
              <w:t>1 year</w:t>
            </w:r>
          </w:p>
        </w:tc>
        <w:tc>
          <w:tcPr>
            <w:tcW w:w="5040" w:type="dxa"/>
            <w:vAlign w:val="center"/>
          </w:tcPr>
          <w:p w14:paraId="48821DB1" w14:textId="77777777" w:rsidR="00CE3D97" w:rsidRPr="00CE3D97" w:rsidRDefault="00CE3D97" w:rsidP="00CE3D97">
            <w:pPr>
              <w:rPr>
                <w:rFonts w:asciiTheme="majorBidi" w:hAnsiTheme="majorBidi" w:cstheme="majorBidi"/>
              </w:rPr>
            </w:pPr>
            <w:r w:rsidRPr="00CE3D97">
              <w:rPr>
                <w:rFonts w:asciiTheme="majorBidi" w:hAnsiTheme="majorBidi" w:cstheme="majorBidi"/>
              </w:rPr>
              <w:t>$0.0095 (0.95 cents)</w:t>
            </w:r>
          </w:p>
        </w:tc>
      </w:tr>
      <w:tr w:rsidR="00CE3D97" w:rsidRPr="00CE3D97" w14:paraId="26A9CF80" w14:textId="77777777" w:rsidTr="0040156E">
        <w:trPr>
          <w:tblCellSpacing w:w="15" w:type="dxa"/>
        </w:trPr>
        <w:tc>
          <w:tcPr>
            <w:tcW w:w="4320" w:type="dxa"/>
            <w:vAlign w:val="center"/>
          </w:tcPr>
          <w:p w14:paraId="734E436F" w14:textId="77777777" w:rsidR="00CE3D97" w:rsidRPr="00CE3D97" w:rsidRDefault="00CE3D97" w:rsidP="00CE3D97">
            <w:pPr>
              <w:rPr>
                <w:rFonts w:asciiTheme="majorBidi" w:hAnsiTheme="majorBidi" w:cstheme="majorBidi"/>
              </w:rPr>
            </w:pPr>
            <w:r w:rsidRPr="00CE3D97">
              <w:rPr>
                <w:rFonts w:asciiTheme="majorBidi" w:hAnsiTheme="majorBidi" w:cstheme="majorBidi"/>
              </w:rPr>
              <w:t>2 years</w:t>
            </w:r>
          </w:p>
        </w:tc>
        <w:tc>
          <w:tcPr>
            <w:tcW w:w="5040" w:type="dxa"/>
            <w:vAlign w:val="center"/>
          </w:tcPr>
          <w:p w14:paraId="1C7DF196" w14:textId="77777777" w:rsidR="00CE3D97" w:rsidRPr="00CE3D97" w:rsidRDefault="00CE3D97" w:rsidP="00CE3D97">
            <w:pPr>
              <w:rPr>
                <w:rFonts w:asciiTheme="majorBidi" w:hAnsiTheme="majorBidi" w:cstheme="majorBidi"/>
              </w:rPr>
            </w:pPr>
            <w:r w:rsidRPr="00CE3D97">
              <w:rPr>
                <w:rFonts w:asciiTheme="majorBidi" w:hAnsiTheme="majorBidi" w:cstheme="majorBidi"/>
              </w:rPr>
              <w:t>$0.0186 (1.86 cents)</w:t>
            </w:r>
          </w:p>
        </w:tc>
      </w:tr>
      <w:tr w:rsidR="00CE3D97" w:rsidRPr="00CE3D97" w14:paraId="73A57A00" w14:textId="77777777" w:rsidTr="0040156E">
        <w:trPr>
          <w:tblCellSpacing w:w="15" w:type="dxa"/>
        </w:trPr>
        <w:tc>
          <w:tcPr>
            <w:tcW w:w="4320" w:type="dxa"/>
            <w:vAlign w:val="center"/>
          </w:tcPr>
          <w:p w14:paraId="5B8A2A54" w14:textId="77777777" w:rsidR="00CE3D97" w:rsidRPr="00CE3D97" w:rsidRDefault="00CE3D97" w:rsidP="00CE3D97">
            <w:pPr>
              <w:rPr>
                <w:rFonts w:asciiTheme="majorBidi" w:hAnsiTheme="majorBidi" w:cstheme="majorBidi"/>
              </w:rPr>
            </w:pPr>
            <w:r w:rsidRPr="00CE3D97">
              <w:rPr>
                <w:rFonts w:asciiTheme="majorBidi" w:hAnsiTheme="majorBidi" w:cstheme="majorBidi"/>
              </w:rPr>
              <w:t>5 years</w:t>
            </w:r>
          </w:p>
        </w:tc>
        <w:tc>
          <w:tcPr>
            <w:tcW w:w="5040" w:type="dxa"/>
            <w:vAlign w:val="center"/>
          </w:tcPr>
          <w:p w14:paraId="5E86C7A2" w14:textId="77777777" w:rsidR="00CE3D97" w:rsidRPr="00CE3D97" w:rsidRDefault="00CE3D97" w:rsidP="00CE3D97">
            <w:pPr>
              <w:rPr>
                <w:rFonts w:asciiTheme="majorBidi" w:hAnsiTheme="majorBidi" w:cstheme="majorBidi"/>
              </w:rPr>
            </w:pPr>
            <w:r w:rsidRPr="00CE3D97">
              <w:rPr>
                <w:rFonts w:asciiTheme="majorBidi" w:hAnsiTheme="majorBidi" w:cstheme="majorBidi"/>
              </w:rPr>
              <w:t>$0.0433 (4.33 cents)</w:t>
            </w:r>
          </w:p>
        </w:tc>
      </w:tr>
      <w:tr w:rsidR="00CE3D97" w:rsidRPr="00CE3D97" w14:paraId="596054A8" w14:textId="77777777" w:rsidTr="0040156E">
        <w:trPr>
          <w:tblCellSpacing w:w="15" w:type="dxa"/>
        </w:trPr>
        <w:tc>
          <w:tcPr>
            <w:tcW w:w="4320" w:type="dxa"/>
            <w:vAlign w:val="center"/>
          </w:tcPr>
          <w:p w14:paraId="2E463E46" w14:textId="77777777" w:rsidR="00CE3D97" w:rsidRPr="00CE3D97" w:rsidRDefault="00CE3D97" w:rsidP="00CE3D97">
            <w:pPr>
              <w:rPr>
                <w:rFonts w:asciiTheme="majorBidi" w:hAnsiTheme="majorBidi" w:cstheme="majorBidi"/>
              </w:rPr>
            </w:pPr>
            <w:r w:rsidRPr="00CE3D97">
              <w:rPr>
                <w:rFonts w:asciiTheme="majorBidi" w:hAnsiTheme="majorBidi" w:cstheme="majorBidi"/>
              </w:rPr>
              <w:t>7 years (equipment weighted avg)</w:t>
            </w:r>
          </w:p>
        </w:tc>
        <w:tc>
          <w:tcPr>
            <w:tcW w:w="5040" w:type="dxa"/>
            <w:vAlign w:val="center"/>
          </w:tcPr>
          <w:p w14:paraId="57CFC909" w14:textId="77777777" w:rsidR="00CE3D97" w:rsidRPr="00CE3D97" w:rsidRDefault="00CE3D97" w:rsidP="00CE3D97">
            <w:pPr>
              <w:rPr>
                <w:rFonts w:asciiTheme="majorBidi" w:hAnsiTheme="majorBidi" w:cstheme="majorBidi"/>
              </w:rPr>
            </w:pPr>
            <w:r w:rsidRPr="00CE3D97">
              <w:rPr>
                <w:rFonts w:asciiTheme="majorBidi" w:hAnsiTheme="majorBidi" w:cstheme="majorBidi"/>
              </w:rPr>
              <w:t>$0.0579 (5.79 cents)</w:t>
            </w:r>
          </w:p>
        </w:tc>
      </w:tr>
      <w:tr w:rsidR="00CE3D97" w:rsidRPr="00CE3D97" w14:paraId="388B9167" w14:textId="77777777" w:rsidTr="0040156E">
        <w:trPr>
          <w:tblCellSpacing w:w="15" w:type="dxa"/>
        </w:trPr>
        <w:tc>
          <w:tcPr>
            <w:tcW w:w="4320" w:type="dxa"/>
            <w:vAlign w:val="center"/>
          </w:tcPr>
          <w:p w14:paraId="5F9C8A92" w14:textId="77777777" w:rsidR="00CE3D97" w:rsidRPr="00CE3D97" w:rsidRDefault="00CE3D97" w:rsidP="00CE3D97">
            <w:pPr>
              <w:rPr>
                <w:rFonts w:asciiTheme="majorBidi" w:hAnsiTheme="majorBidi" w:cstheme="majorBidi"/>
              </w:rPr>
            </w:pPr>
            <w:r w:rsidRPr="00CE3D97">
              <w:rPr>
                <w:rFonts w:asciiTheme="majorBidi" w:hAnsiTheme="majorBidi" w:cstheme="majorBidi"/>
              </w:rPr>
              <w:t>10 years</w:t>
            </w:r>
          </w:p>
        </w:tc>
        <w:tc>
          <w:tcPr>
            <w:tcW w:w="5040" w:type="dxa"/>
            <w:vAlign w:val="center"/>
          </w:tcPr>
          <w:p w14:paraId="137CDF34" w14:textId="77777777" w:rsidR="00CE3D97" w:rsidRPr="00CE3D97" w:rsidRDefault="00CE3D97" w:rsidP="00CE3D97">
            <w:pPr>
              <w:rPr>
                <w:rFonts w:asciiTheme="majorBidi" w:hAnsiTheme="majorBidi" w:cstheme="majorBidi"/>
              </w:rPr>
            </w:pPr>
            <w:r w:rsidRPr="00CE3D97">
              <w:rPr>
                <w:rFonts w:asciiTheme="majorBidi" w:hAnsiTheme="majorBidi" w:cstheme="majorBidi"/>
              </w:rPr>
              <w:t>$0.0772 (7.72 cents)</w:t>
            </w:r>
          </w:p>
        </w:tc>
      </w:tr>
    </w:tbl>
    <w:p w14:paraId="5D55E925"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Portfolio-Level Cost of 1 Additional Point of Rate Reduction</w:t>
      </w:r>
    </w:p>
    <w:p w14:paraId="43DE0A48"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Assuming $403B in 10-year originations with the following portfolio mix: equipment financing (80% of portfolio, $322B, weighted average 7-year term) and working capital (20% of portfolio, $81B, weighted average 1.5-year term):</w:t>
      </w:r>
    </w:p>
    <w:tbl>
      <w:tblPr>
        <w:tblW w:w="9360" w:type="dxa"/>
        <w:tblCellSpacing w:w="15" w:type="dxa"/>
        <w:tblCellMar>
          <w:top w:w="80" w:type="dxa"/>
          <w:left w:w="120" w:type="dxa"/>
          <w:bottom w:w="80" w:type="dxa"/>
          <w:right w:w="120" w:type="dxa"/>
        </w:tblCellMar>
        <w:tblLook w:val="04A0" w:firstRow="1" w:lastRow="0" w:firstColumn="1" w:lastColumn="0" w:noHBand="0" w:noVBand="1"/>
      </w:tblPr>
      <w:tblGrid>
        <w:gridCol w:w="2163"/>
        <w:gridCol w:w="1449"/>
        <w:gridCol w:w="1106"/>
        <w:gridCol w:w="1795"/>
        <w:gridCol w:w="2847"/>
      </w:tblGrid>
      <w:tr w:rsidR="00CE3D97" w:rsidRPr="00CE3D97" w14:paraId="6C476925" w14:textId="77777777" w:rsidTr="0040156E">
        <w:trPr>
          <w:tblHeader/>
          <w:tblCellSpacing w:w="15" w:type="dxa"/>
        </w:trPr>
        <w:tc>
          <w:tcPr>
            <w:tcW w:w="2160" w:type="dxa"/>
            <w:tcBorders>
              <w:bottom w:val="single" w:sz="4" w:space="0" w:color="auto"/>
            </w:tcBorders>
            <w:vAlign w:val="center"/>
          </w:tcPr>
          <w:p w14:paraId="383D3DD4"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Tier</w:t>
            </w:r>
          </w:p>
        </w:tc>
        <w:tc>
          <w:tcPr>
            <w:tcW w:w="1440" w:type="dxa"/>
            <w:tcBorders>
              <w:bottom w:val="single" w:sz="4" w:space="0" w:color="auto"/>
            </w:tcBorders>
            <w:vAlign w:val="center"/>
          </w:tcPr>
          <w:p w14:paraId="2079C768"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Volume</w:t>
            </w:r>
          </w:p>
        </w:tc>
        <w:tc>
          <w:tcPr>
            <w:tcW w:w="1080" w:type="dxa"/>
            <w:tcBorders>
              <w:bottom w:val="single" w:sz="4" w:space="0" w:color="auto"/>
            </w:tcBorders>
            <w:vAlign w:val="center"/>
          </w:tcPr>
          <w:p w14:paraId="7AE3AF01"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Term</w:t>
            </w:r>
          </w:p>
        </w:tc>
        <w:tc>
          <w:tcPr>
            <w:tcW w:w="1800" w:type="dxa"/>
            <w:tcBorders>
              <w:bottom w:val="single" w:sz="4" w:space="0" w:color="auto"/>
            </w:tcBorders>
            <w:vAlign w:val="center"/>
          </w:tcPr>
          <w:p w14:paraId="0BBDAB7C"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Annuity Factor</w:t>
            </w:r>
          </w:p>
        </w:tc>
        <w:tc>
          <w:tcPr>
            <w:tcW w:w="2880" w:type="dxa"/>
            <w:tcBorders>
              <w:bottom w:val="single" w:sz="4" w:space="0" w:color="auto"/>
            </w:tcBorders>
            <w:vAlign w:val="center"/>
          </w:tcPr>
          <w:p w14:paraId="066859BD"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Cost Per 1% Rate Reduction</w:t>
            </w:r>
          </w:p>
        </w:tc>
      </w:tr>
      <w:tr w:rsidR="00CE3D97" w:rsidRPr="00CE3D97" w14:paraId="64CF92EA" w14:textId="77777777" w:rsidTr="0040156E">
        <w:trPr>
          <w:tblCellSpacing w:w="15" w:type="dxa"/>
        </w:trPr>
        <w:tc>
          <w:tcPr>
            <w:tcW w:w="2160" w:type="dxa"/>
            <w:vAlign w:val="center"/>
          </w:tcPr>
          <w:p w14:paraId="0A99A735" w14:textId="77777777" w:rsidR="00CE3D97" w:rsidRPr="00CE3D97" w:rsidRDefault="00CE3D97" w:rsidP="00CE3D97">
            <w:pPr>
              <w:rPr>
                <w:rFonts w:asciiTheme="majorBidi" w:hAnsiTheme="majorBidi" w:cstheme="majorBidi"/>
              </w:rPr>
            </w:pPr>
            <w:r w:rsidRPr="00CE3D97">
              <w:rPr>
                <w:rFonts w:asciiTheme="majorBidi" w:hAnsiTheme="majorBidi" w:cstheme="majorBidi"/>
              </w:rPr>
              <w:t>Equipment</w:t>
            </w:r>
          </w:p>
        </w:tc>
        <w:tc>
          <w:tcPr>
            <w:tcW w:w="1440" w:type="dxa"/>
            <w:vAlign w:val="center"/>
          </w:tcPr>
          <w:p w14:paraId="43B04BFC" w14:textId="77777777" w:rsidR="00CE3D97" w:rsidRPr="00CE3D97" w:rsidRDefault="00CE3D97" w:rsidP="00CE3D97">
            <w:pPr>
              <w:rPr>
                <w:rFonts w:asciiTheme="majorBidi" w:hAnsiTheme="majorBidi" w:cstheme="majorBidi"/>
              </w:rPr>
            </w:pPr>
            <w:r w:rsidRPr="00CE3D97">
              <w:rPr>
                <w:rFonts w:asciiTheme="majorBidi" w:hAnsiTheme="majorBidi" w:cstheme="majorBidi"/>
              </w:rPr>
              <w:t>$322B</w:t>
            </w:r>
          </w:p>
        </w:tc>
        <w:tc>
          <w:tcPr>
            <w:tcW w:w="1080" w:type="dxa"/>
            <w:vAlign w:val="center"/>
          </w:tcPr>
          <w:p w14:paraId="5D5FD112" w14:textId="77777777" w:rsidR="00CE3D97" w:rsidRPr="00CE3D97" w:rsidRDefault="00CE3D97" w:rsidP="00CE3D97">
            <w:pPr>
              <w:rPr>
                <w:rFonts w:asciiTheme="majorBidi" w:hAnsiTheme="majorBidi" w:cstheme="majorBidi"/>
              </w:rPr>
            </w:pPr>
            <w:r w:rsidRPr="00CE3D97">
              <w:rPr>
                <w:rFonts w:asciiTheme="majorBidi" w:hAnsiTheme="majorBidi" w:cstheme="majorBidi"/>
              </w:rPr>
              <w:t>7 yr</w:t>
            </w:r>
          </w:p>
        </w:tc>
        <w:tc>
          <w:tcPr>
            <w:tcW w:w="1800" w:type="dxa"/>
            <w:vAlign w:val="center"/>
          </w:tcPr>
          <w:p w14:paraId="3FE4872A" w14:textId="77777777" w:rsidR="00CE3D97" w:rsidRPr="00CE3D97" w:rsidRDefault="00CE3D97" w:rsidP="00CE3D97">
            <w:pPr>
              <w:rPr>
                <w:rFonts w:asciiTheme="majorBidi" w:hAnsiTheme="majorBidi" w:cstheme="majorBidi"/>
              </w:rPr>
            </w:pPr>
            <w:r w:rsidRPr="00CE3D97">
              <w:rPr>
                <w:rFonts w:asciiTheme="majorBidi" w:hAnsiTheme="majorBidi" w:cstheme="majorBidi"/>
              </w:rPr>
              <w:t>5.786%</w:t>
            </w:r>
          </w:p>
        </w:tc>
        <w:tc>
          <w:tcPr>
            <w:tcW w:w="2880" w:type="dxa"/>
            <w:vAlign w:val="center"/>
          </w:tcPr>
          <w:p w14:paraId="3D22381D" w14:textId="77777777" w:rsidR="00CE3D97" w:rsidRPr="00CE3D97" w:rsidRDefault="00CE3D97" w:rsidP="00CE3D97">
            <w:pPr>
              <w:rPr>
                <w:rFonts w:asciiTheme="majorBidi" w:hAnsiTheme="majorBidi" w:cstheme="majorBidi"/>
              </w:rPr>
            </w:pPr>
            <w:r w:rsidRPr="00CE3D97">
              <w:rPr>
                <w:rFonts w:asciiTheme="majorBidi" w:hAnsiTheme="majorBidi" w:cstheme="majorBidi"/>
              </w:rPr>
              <w:t>$18.6B</w:t>
            </w:r>
          </w:p>
        </w:tc>
      </w:tr>
      <w:tr w:rsidR="00CE3D97" w:rsidRPr="00CE3D97" w14:paraId="57A5FD19" w14:textId="77777777" w:rsidTr="0040156E">
        <w:trPr>
          <w:tblCellSpacing w:w="15" w:type="dxa"/>
        </w:trPr>
        <w:tc>
          <w:tcPr>
            <w:tcW w:w="2160" w:type="dxa"/>
            <w:vAlign w:val="center"/>
          </w:tcPr>
          <w:p w14:paraId="0A4407CF" w14:textId="77777777" w:rsidR="00CE3D97" w:rsidRPr="00CE3D97" w:rsidRDefault="00CE3D97" w:rsidP="00CE3D97">
            <w:pPr>
              <w:rPr>
                <w:rFonts w:asciiTheme="majorBidi" w:hAnsiTheme="majorBidi" w:cstheme="majorBidi"/>
              </w:rPr>
            </w:pPr>
            <w:r w:rsidRPr="00CE3D97">
              <w:rPr>
                <w:rFonts w:asciiTheme="majorBidi" w:hAnsiTheme="majorBidi" w:cstheme="majorBidi"/>
              </w:rPr>
              <w:t>Working capital</w:t>
            </w:r>
          </w:p>
        </w:tc>
        <w:tc>
          <w:tcPr>
            <w:tcW w:w="1440" w:type="dxa"/>
            <w:vAlign w:val="center"/>
          </w:tcPr>
          <w:p w14:paraId="6EEC39C8" w14:textId="77777777" w:rsidR="00CE3D97" w:rsidRPr="00CE3D97" w:rsidRDefault="00CE3D97" w:rsidP="00CE3D97">
            <w:pPr>
              <w:rPr>
                <w:rFonts w:asciiTheme="majorBidi" w:hAnsiTheme="majorBidi" w:cstheme="majorBidi"/>
              </w:rPr>
            </w:pPr>
            <w:r w:rsidRPr="00CE3D97">
              <w:rPr>
                <w:rFonts w:asciiTheme="majorBidi" w:hAnsiTheme="majorBidi" w:cstheme="majorBidi"/>
              </w:rPr>
              <w:t>$81B</w:t>
            </w:r>
          </w:p>
        </w:tc>
        <w:tc>
          <w:tcPr>
            <w:tcW w:w="1080" w:type="dxa"/>
            <w:vAlign w:val="center"/>
          </w:tcPr>
          <w:p w14:paraId="7771A696" w14:textId="77777777" w:rsidR="00CE3D97" w:rsidRPr="00CE3D97" w:rsidRDefault="00CE3D97" w:rsidP="00CE3D97">
            <w:pPr>
              <w:rPr>
                <w:rFonts w:asciiTheme="majorBidi" w:hAnsiTheme="majorBidi" w:cstheme="majorBidi"/>
              </w:rPr>
            </w:pPr>
            <w:r w:rsidRPr="00CE3D97">
              <w:rPr>
                <w:rFonts w:asciiTheme="majorBidi" w:hAnsiTheme="majorBidi" w:cstheme="majorBidi"/>
              </w:rPr>
              <w:t>1.5 yr</w:t>
            </w:r>
          </w:p>
        </w:tc>
        <w:tc>
          <w:tcPr>
            <w:tcW w:w="1800" w:type="dxa"/>
            <w:vAlign w:val="center"/>
          </w:tcPr>
          <w:p w14:paraId="5E10CF23" w14:textId="77777777" w:rsidR="00CE3D97" w:rsidRPr="00CE3D97" w:rsidRDefault="00CE3D97" w:rsidP="00CE3D97">
            <w:pPr>
              <w:rPr>
                <w:rFonts w:asciiTheme="majorBidi" w:hAnsiTheme="majorBidi" w:cstheme="majorBidi"/>
              </w:rPr>
            </w:pPr>
            <w:r w:rsidRPr="00CE3D97">
              <w:rPr>
                <w:rFonts w:asciiTheme="majorBidi" w:hAnsiTheme="majorBidi" w:cstheme="majorBidi"/>
              </w:rPr>
              <w:t>1.42%</w:t>
            </w:r>
          </w:p>
        </w:tc>
        <w:tc>
          <w:tcPr>
            <w:tcW w:w="2880" w:type="dxa"/>
            <w:vAlign w:val="center"/>
          </w:tcPr>
          <w:p w14:paraId="45E75B4A" w14:textId="77777777" w:rsidR="00CE3D97" w:rsidRPr="00CE3D97" w:rsidRDefault="00CE3D97" w:rsidP="00CE3D97">
            <w:pPr>
              <w:rPr>
                <w:rFonts w:asciiTheme="majorBidi" w:hAnsiTheme="majorBidi" w:cstheme="majorBidi"/>
              </w:rPr>
            </w:pPr>
            <w:r w:rsidRPr="00CE3D97">
              <w:rPr>
                <w:rFonts w:asciiTheme="majorBidi" w:hAnsiTheme="majorBidi" w:cstheme="majorBidi"/>
              </w:rPr>
              <w:t>$1.1B</w:t>
            </w:r>
          </w:p>
        </w:tc>
      </w:tr>
      <w:tr w:rsidR="00CE3D97" w:rsidRPr="00CE3D97" w14:paraId="0E160BE9" w14:textId="77777777" w:rsidTr="0040156E">
        <w:trPr>
          <w:tblCellSpacing w:w="15" w:type="dxa"/>
        </w:trPr>
        <w:tc>
          <w:tcPr>
            <w:tcW w:w="2160" w:type="dxa"/>
            <w:vAlign w:val="center"/>
          </w:tcPr>
          <w:p w14:paraId="15EB9268" w14:textId="77777777" w:rsidR="00CE3D97" w:rsidRPr="00CE3D97" w:rsidRDefault="00CE3D97" w:rsidP="00CE3D97">
            <w:pPr>
              <w:rPr>
                <w:rFonts w:asciiTheme="majorBidi" w:hAnsiTheme="majorBidi" w:cstheme="majorBidi"/>
              </w:rPr>
            </w:pPr>
            <w:r w:rsidRPr="00CE3D97">
              <w:rPr>
                <w:rFonts w:asciiTheme="majorBidi" w:hAnsiTheme="majorBidi" w:cstheme="majorBidi"/>
              </w:rPr>
              <w:t>Portfolio total</w:t>
            </w:r>
          </w:p>
        </w:tc>
        <w:tc>
          <w:tcPr>
            <w:tcW w:w="1440" w:type="dxa"/>
            <w:vAlign w:val="center"/>
          </w:tcPr>
          <w:p w14:paraId="095C6FF5" w14:textId="77777777" w:rsidR="00CE3D97" w:rsidRPr="00CE3D97" w:rsidRDefault="00CE3D97" w:rsidP="00CE3D97">
            <w:pPr>
              <w:rPr>
                <w:rFonts w:asciiTheme="majorBidi" w:hAnsiTheme="majorBidi" w:cstheme="majorBidi"/>
              </w:rPr>
            </w:pPr>
            <w:r w:rsidRPr="00CE3D97">
              <w:rPr>
                <w:rFonts w:asciiTheme="majorBidi" w:hAnsiTheme="majorBidi" w:cstheme="majorBidi"/>
              </w:rPr>
              <w:t>$403B</w:t>
            </w:r>
          </w:p>
        </w:tc>
        <w:tc>
          <w:tcPr>
            <w:tcW w:w="1080" w:type="dxa"/>
            <w:vAlign w:val="center"/>
          </w:tcPr>
          <w:p w14:paraId="3A3FCB1E" w14:textId="77777777" w:rsidR="00CE3D97" w:rsidRPr="00CE3D97" w:rsidRDefault="00CE3D97" w:rsidP="00CE3D97">
            <w:pPr>
              <w:rPr>
                <w:rFonts w:asciiTheme="majorBidi" w:hAnsiTheme="majorBidi" w:cstheme="majorBidi"/>
              </w:rPr>
            </w:pPr>
            <w:r w:rsidRPr="00CE3D97">
              <w:rPr>
                <w:rFonts w:asciiTheme="majorBidi" w:hAnsiTheme="majorBidi" w:cstheme="majorBidi"/>
              </w:rPr>
              <w:t>blended</w:t>
            </w:r>
          </w:p>
        </w:tc>
        <w:tc>
          <w:tcPr>
            <w:tcW w:w="1800" w:type="dxa"/>
            <w:vAlign w:val="center"/>
          </w:tcPr>
          <w:p w14:paraId="3C6011D2" w14:textId="77777777" w:rsidR="00CE3D97" w:rsidRPr="00CE3D97" w:rsidRDefault="00CE3D97" w:rsidP="00CE3D97">
            <w:pPr>
              <w:rPr>
                <w:rFonts w:asciiTheme="majorBidi" w:hAnsiTheme="majorBidi" w:cstheme="majorBidi"/>
              </w:rPr>
            </w:pPr>
            <w:r w:rsidRPr="00CE3D97">
              <w:rPr>
                <w:rFonts w:asciiTheme="majorBidi" w:hAnsiTheme="majorBidi" w:cstheme="majorBidi"/>
              </w:rPr>
              <w:t>—</w:t>
            </w:r>
          </w:p>
        </w:tc>
        <w:tc>
          <w:tcPr>
            <w:tcW w:w="2880" w:type="dxa"/>
            <w:vAlign w:val="center"/>
          </w:tcPr>
          <w:p w14:paraId="4C98698C" w14:textId="77777777" w:rsidR="00CE3D97" w:rsidRPr="00CE3D97" w:rsidRDefault="00CE3D97" w:rsidP="00CE3D97">
            <w:pPr>
              <w:rPr>
                <w:rFonts w:asciiTheme="majorBidi" w:hAnsiTheme="majorBidi" w:cstheme="majorBidi"/>
              </w:rPr>
            </w:pPr>
            <w:r w:rsidRPr="00CE3D97">
              <w:rPr>
                <w:rFonts w:asciiTheme="majorBidi" w:hAnsiTheme="majorBidi" w:cstheme="majorBidi"/>
              </w:rPr>
              <w:t>$19.7B</w:t>
            </w:r>
          </w:p>
        </w:tc>
      </w:tr>
    </w:tbl>
    <w:p w14:paraId="7ED39A45" w14:textId="77777777" w:rsidR="00CE3D97" w:rsidRPr="00CE3D97" w:rsidRDefault="00CE3D97" w:rsidP="00CE3D97">
      <w:pPr>
        <w:rPr>
          <w:rFonts w:asciiTheme="majorBidi" w:hAnsiTheme="majorBidi" w:cstheme="majorBidi"/>
        </w:rPr>
      </w:pPr>
      <w:r w:rsidRPr="00CE3D97">
        <w:rPr>
          <w:rFonts w:asciiTheme="majorBidi" w:hAnsiTheme="majorBidi" w:cstheme="majorBidi"/>
        </w:rPr>
        <w:t>To buy down the portfolio interest rate by 1 additional percentage point (100 bps) costs approximately $19–20 billion in incremental fund capitalization.</w:t>
      </w:r>
    </w:p>
    <w:p w14:paraId="16D244DA"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Cost Schedule: Incremental Rate Targets</w:t>
      </w:r>
    </w:p>
    <w:p w14:paraId="1BA8155F" w14:textId="77777777" w:rsidR="00CE3D97" w:rsidRPr="00CE3D97" w:rsidRDefault="00CE3D97" w:rsidP="00CE3D97">
      <w:pPr>
        <w:rPr>
          <w:rFonts w:asciiTheme="majorBidi" w:hAnsiTheme="majorBidi" w:cstheme="majorBidi"/>
        </w:rPr>
      </w:pPr>
      <w:r w:rsidRPr="00CE3D97">
        <w:rPr>
          <w:rFonts w:asciiTheme="majorBidi" w:hAnsiTheme="majorBidi" w:cstheme="majorBidi"/>
        </w:rPr>
        <w:t>Starting from the corrected baseline effective rate (post-guarantee, post-$8.1B subsidy):</w:t>
      </w:r>
    </w:p>
    <w:tbl>
      <w:tblPr>
        <w:tblW w:w="9360" w:type="dxa"/>
        <w:tblCellSpacing w:w="15" w:type="dxa"/>
        <w:tblCellMar>
          <w:top w:w="80" w:type="dxa"/>
          <w:left w:w="120" w:type="dxa"/>
          <w:bottom w:w="80" w:type="dxa"/>
          <w:right w:w="120" w:type="dxa"/>
        </w:tblCellMar>
        <w:tblLook w:val="04A0" w:firstRow="1" w:lastRow="0" w:firstColumn="1" w:lastColumn="0" w:noHBand="0" w:noVBand="1"/>
      </w:tblPr>
      <w:tblGrid>
        <w:gridCol w:w="3212"/>
        <w:gridCol w:w="1815"/>
        <w:gridCol w:w="1806"/>
        <w:gridCol w:w="2527"/>
      </w:tblGrid>
      <w:tr w:rsidR="00CE3D97" w:rsidRPr="00CE3D97" w14:paraId="70F4F6DE" w14:textId="77777777" w:rsidTr="0040156E">
        <w:trPr>
          <w:tblHeader/>
          <w:tblCellSpacing w:w="15" w:type="dxa"/>
        </w:trPr>
        <w:tc>
          <w:tcPr>
            <w:tcW w:w="3240" w:type="dxa"/>
            <w:tcBorders>
              <w:bottom w:val="single" w:sz="4" w:space="0" w:color="auto"/>
            </w:tcBorders>
            <w:vAlign w:val="center"/>
          </w:tcPr>
          <w:p w14:paraId="1A489D81"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Target Rate Reduction</w:t>
            </w:r>
          </w:p>
        </w:tc>
        <w:tc>
          <w:tcPr>
            <w:tcW w:w="1800" w:type="dxa"/>
            <w:tcBorders>
              <w:bottom w:val="single" w:sz="4" w:space="0" w:color="auto"/>
            </w:tcBorders>
            <w:vAlign w:val="center"/>
          </w:tcPr>
          <w:p w14:paraId="6ECF15FB"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Equipment Rate</w:t>
            </w:r>
          </w:p>
        </w:tc>
        <w:tc>
          <w:tcPr>
            <w:tcW w:w="1800" w:type="dxa"/>
            <w:tcBorders>
              <w:bottom w:val="single" w:sz="4" w:space="0" w:color="auto"/>
            </w:tcBorders>
            <w:vAlign w:val="center"/>
          </w:tcPr>
          <w:p w14:paraId="198B4043"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Working Capital Rate</w:t>
            </w:r>
          </w:p>
        </w:tc>
        <w:tc>
          <w:tcPr>
            <w:tcW w:w="2520" w:type="dxa"/>
            <w:tcBorders>
              <w:bottom w:val="single" w:sz="4" w:space="0" w:color="auto"/>
            </w:tcBorders>
            <w:vAlign w:val="center"/>
          </w:tcPr>
          <w:p w14:paraId="0E2D0A68"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Incremental Buydown Cost</w:t>
            </w:r>
          </w:p>
        </w:tc>
      </w:tr>
      <w:tr w:rsidR="00CE3D97" w:rsidRPr="00CE3D97" w14:paraId="50ABB7E4" w14:textId="77777777" w:rsidTr="0040156E">
        <w:trPr>
          <w:tblCellSpacing w:w="15" w:type="dxa"/>
        </w:trPr>
        <w:tc>
          <w:tcPr>
            <w:tcW w:w="3240" w:type="dxa"/>
            <w:vAlign w:val="center"/>
          </w:tcPr>
          <w:p w14:paraId="00AFA09B" w14:textId="77777777" w:rsidR="00CE3D97" w:rsidRPr="00CE3D97" w:rsidRDefault="00CE3D97" w:rsidP="00CE3D97">
            <w:pPr>
              <w:rPr>
                <w:rFonts w:asciiTheme="majorBidi" w:hAnsiTheme="majorBidi" w:cstheme="majorBidi"/>
              </w:rPr>
            </w:pPr>
            <w:r w:rsidRPr="00CE3D97">
              <w:rPr>
                <w:rFonts w:asciiTheme="majorBidi" w:hAnsiTheme="majorBidi" w:cstheme="majorBidi"/>
              </w:rPr>
              <w:t>Baseline ($8.1B fund)</w:t>
            </w:r>
          </w:p>
        </w:tc>
        <w:tc>
          <w:tcPr>
            <w:tcW w:w="1800" w:type="dxa"/>
            <w:vAlign w:val="center"/>
          </w:tcPr>
          <w:p w14:paraId="6CB11AD2" w14:textId="77777777" w:rsidR="00CE3D97" w:rsidRPr="00CE3D97" w:rsidRDefault="00CE3D97" w:rsidP="00CE3D97">
            <w:pPr>
              <w:rPr>
                <w:rFonts w:asciiTheme="majorBidi" w:hAnsiTheme="majorBidi" w:cstheme="majorBidi"/>
              </w:rPr>
            </w:pPr>
            <w:r w:rsidRPr="00CE3D97">
              <w:rPr>
                <w:rFonts w:asciiTheme="majorBidi" w:hAnsiTheme="majorBidi" w:cstheme="majorBidi"/>
              </w:rPr>
              <w:t>4.0–5.0%</w:t>
            </w:r>
          </w:p>
        </w:tc>
        <w:tc>
          <w:tcPr>
            <w:tcW w:w="1800" w:type="dxa"/>
            <w:vAlign w:val="center"/>
          </w:tcPr>
          <w:p w14:paraId="615ED330" w14:textId="77777777" w:rsidR="00CE3D97" w:rsidRPr="00CE3D97" w:rsidRDefault="00CE3D97" w:rsidP="00CE3D97">
            <w:pPr>
              <w:rPr>
                <w:rFonts w:asciiTheme="majorBidi" w:hAnsiTheme="majorBidi" w:cstheme="majorBidi"/>
              </w:rPr>
            </w:pPr>
            <w:r w:rsidRPr="00CE3D97">
              <w:rPr>
                <w:rFonts w:asciiTheme="majorBidi" w:hAnsiTheme="majorBidi" w:cstheme="majorBidi"/>
              </w:rPr>
              <w:t>3.3–4.5%</w:t>
            </w:r>
          </w:p>
        </w:tc>
        <w:tc>
          <w:tcPr>
            <w:tcW w:w="2520" w:type="dxa"/>
            <w:vAlign w:val="center"/>
          </w:tcPr>
          <w:p w14:paraId="0DD8C935" w14:textId="77777777" w:rsidR="00CE3D97" w:rsidRPr="00CE3D97" w:rsidRDefault="00CE3D97" w:rsidP="00CE3D97">
            <w:pPr>
              <w:rPr>
                <w:rFonts w:asciiTheme="majorBidi" w:hAnsiTheme="majorBidi" w:cstheme="majorBidi"/>
              </w:rPr>
            </w:pPr>
            <w:r w:rsidRPr="00CE3D97">
              <w:rPr>
                <w:rFonts w:asciiTheme="majorBidi" w:hAnsiTheme="majorBidi" w:cstheme="majorBidi"/>
              </w:rPr>
              <w:t>—</w:t>
            </w:r>
          </w:p>
        </w:tc>
      </w:tr>
      <w:tr w:rsidR="00CE3D97" w:rsidRPr="00CE3D97" w14:paraId="6886D071" w14:textId="77777777" w:rsidTr="0040156E">
        <w:trPr>
          <w:tblCellSpacing w:w="15" w:type="dxa"/>
        </w:trPr>
        <w:tc>
          <w:tcPr>
            <w:tcW w:w="3240" w:type="dxa"/>
            <w:vAlign w:val="center"/>
          </w:tcPr>
          <w:p w14:paraId="66BA8429" w14:textId="77777777" w:rsidR="00CE3D97" w:rsidRPr="00CE3D97" w:rsidRDefault="00CE3D97" w:rsidP="00CE3D97">
            <w:pPr>
              <w:rPr>
                <w:rFonts w:asciiTheme="majorBidi" w:hAnsiTheme="majorBidi" w:cstheme="majorBidi"/>
              </w:rPr>
            </w:pPr>
            <w:r w:rsidRPr="00CE3D97">
              <w:rPr>
                <w:rFonts w:asciiTheme="majorBidi" w:hAnsiTheme="majorBidi" w:cstheme="majorBidi"/>
              </w:rPr>
              <w:t>+50 bps additional reduction</w:t>
            </w:r>
          </w:p>
        </w:tc>
        <w:tc>
          <w:tcPr>
            <w:tcW w:w="1800" w:type="dxa"/>
            <w:vAlign w:val="center"/>
          </w:tcPr>
          <w:p w14:paraId="1C6D0D09" w14:textId="77777777" w:rsidR="00CE3D97" w:rsidRPr="00CE3D97" w:rsidRDefault="00CE3D97" w:rsidP="00CE3D97">
            <w:pPr>
              <w:rPr>
                <w:rFonts w:asciiTheme="majorBidi" w:hAnsiTheme="majorBidi" w:cstheme="majorBidi"/>
              </w:rPr>
            </w:pPr>
            <w:r w:rsidRPr="00CE3D97">
              <w:rPr>
                <w:rFonts w:asciiTheme="majorBidi" w:hAnsiTheme="majorBidi" w:cstheme="majorBidi"/>
              </w:rPr>
              <w:t>3.5–4.5%</w:t>
            </w:r>
          </w:p>
        </w:tc>
        <w:tc>
          <w:tcPr>
            <w:tcW w:w="1800" w:type="dxa"/>
            <w:vAlign w:val="center"/>
          </w:tcPr>
          <w:p w14:paraId="1E99DA94" w14:textId="77777777" w:rsidR="00CE3D97" w:rsidRPr="00CE3D97" w:rsidRDefault="00CE3D97" w:rsidP="00CE3D97">
            <w:pPr>
              <w:rPr>
                <w:rFonts w:asciiTheme="majorBidi" w:hAnsiTheme="majorBidi" w:cstheme="majorBidi"/>
              </w:rPr>
            </w:pPr>
            <w:r w:rsidRPr="00CE3D97">
              <w:rPr>
                <w:rFonts w:asciiTheme="majorBidi" w:hAnsiTheme="majorBidi" w:cstheme="majorBidi"/>
              </w:rPr>
              <w:t>2.8–4.0%</w:t>
            </w:r>
          </w:p>
        </w:tc>
        <w:tc>
          <w:tcPr>
            <w:tcW w:w="2520" w:type="dxa"/>
            <w:vAlign w:val="center"/>
          </w:tcPr>
          <w:p w14:paraId="0F631E1C" w14:textId="77777777" w:rsidR="00CE3D97" w:rsidRPr="00CE3D97" w:rsidRDefault="00CE3D97" w:rsidP="00CE3D97">
            <w:pPr>
              <w:rPr>
                <w:rFonts w:asciiTheme="majorBidi" w:hAnsiTheme="majorBidi" w:cstheme="majorBidi"/>
              </w:rPr>
            </w:pPr>
            <w:r w:rsidRPr="00CE3D97">
              <w:rPr>
                <w:rFonts w:asciiTheme="majorBidi" w:hAnsiTheme="majorBidi" w:cstheme="majorBidi"/>
              </w:rPr>
              <w:t>+$10B</w:t>
            </w:r>
          </w:p>
        </w:tc>
      </w:tr>
      <w:tr w:rsidR="00CE3D97" w:rsidRPr="00CE3D97" w14:paraId="4A191FB2" w14:textId="77777777" w:rsidTr="0040156E">
        <w:trPr>
          <w:tblCellSpacing w:w="15" w:type="dxa"/>
        </w:trPr>
        <w:tc>
          <w:tcPr>
            <w:tcW w:w="3240" w:type="dxa"/>
            <w:vAlign w:val="center"/>
          </w:tcPr>
          <w:p w14:paraId="16F768B4" w14:textId="77777777" w:rsidR="00CE3D97" w:rsidRPr="00CE3D97" w:rsidRDefault="00CE3D97" w:rsidP="00CE3D97">
            <w:pPr>
              <w:rPr>
                <w:rFonts w:asciiTheme="majorBidi" w:hAnsiTheme="majorBidi" w:cstheme="majorBidi"/>
              </w:rPr>
            </w:pPr>
            <w:r w:rsidRPr="00CE3D97">
              <w:rPr>
                <w:rFonts w:asciiTheme="majorBidi" w:hAnsiTheme="majorBidi" w:cstheme="majorBidi"/>
              </w:rPr>
              <w:t>+100 bps additional reduction</w:t>
            </w:r>
          </w:p>
        </w:tc>
        <w:tc>
          <w:tcPr>
            <w:tcW w:w="1800" w:type="dxa"/>
            <w:vAlign w:val="center"/>
          </w:tcPr>
          <w:p w14:paraId="2C787937" w14:textId="77777777" w:rsidR="00CE3D97" w:rsidRPr="00CE3D97" w:rsidRDefault="00CE3D97" w:rsidP="00CE3D97">
            <w:pPr>
              <w:rPr>
                <w:rFonts w:asciiTheme="majorBidi" w:hAnsiTheme="majorBidi" w:cstheme="majorBidi"/>
              </w:rPr>
            </w:pPr>
            <w:r w:rsidRPr="00CE3D97">
              <w:rPr>
                <w:rFonts w:asciiTheme="majorBidi" w:hAnsiTheme="majorBidi" w:cstheme="majorBidi"/>
              </w:rPr>
              <w:t>3.0–4.0%</w:t>
            </w:r>
          </w:p>
        </w:tc>
        <w:tc>
          <w:tcPr>
            <w:tcW w:w="1800" w:type="dxa"/>
            <w:vAlign w:val="center"/>
          </w:tcPr>
          <w:p w14:paraId="24CEF2D2" w14:textId="77777777" w:rsidR="00CE3D97" w:rsidRPr="00CE3D97" w:rsidRDefault="00CE3D97" w:rsidP="00CE3D97">
            <w:pPr>
              <w:rPr>
                <w:rFonts w:asciiTheme="majorBidi" w:hAnsiTheme="majorBidi" w:cstheme="majorBidi"/>
              </w:rPr>
            </w:pPr>
            <w:r w:rsidRPr="00CE3D97">
              <w:rPr>
                <w:rFonts w:asciiTheme="majorBidi" w:hAnsiTheme="majorBidi" w:cstheme="majorBidi"/>
              </w:rPr>
              <w:t>2.3–3.5%</w:t>
            </w:r>
          </w:p>
        </w:tc>
        <w:tc>
          <w:tcPr>
            <w:tcW w:w="2520" w:type="dxa"/>
            <w:vAlign w:val="center"/>
          </w:tcPr>
          <w:p w14:paraId="324632D7" w14:textId="77777777" w:rsidR="00CE3D97" w:rsidRPr="00CE3D97" w:rsidRDefault="00CE3D97" w:rsidP="00CE3D97">
            <w:pPr>
              <w:rPr>
                <w:rFonts w:asciiTheme="majorBidi" w:hAnsiTheme="majorBidi" w:cstheme="majorBidi"/>
              </w:rPr>
            </w:pPr>
            <w:r w:rsidRPr="00CE3D97">
              <w:rPr>
                <w:rFonts w:asciiTheme="majorBidi" w:hAnsiTheme="majorBidi" w:cstheme="majorBidi"/>
              </w:rPr>
              <w:t>+$20B</w:t>
            </w:r>
          </w:p>
        </w:tc>
      </w:tr>
      <w:tr w:rsidR="00CE3D97" w:rsidRPr="00CE3D97" w14:paraId="10A1A452" w14:textId="77777777" w:rsidTr="0040156E">
        <w:trPr>
          <w:tblCellSpacing w:w="15" w:type="dxa"/>
        </w:trPr>
        <w:tc>
          <w:tcPr>
            <w:tcW w:w="3240" w:type="dxa"/>
            <w:vAlign w:val="center"/>
          </w:tcPr>
          <w:p w14:paraId="40E1D558" w14:textId="77777777" w:rsidR="00CE3D97" w:rsidRPr="00CE3D97" w:rsidRDefault="00CE3D97" w:rsidP="00CE3D97">
            <w:pPr>
              <w:rPr>
                <w:rFonts w:asciiTheme="majorBidi" w:hAnsiTheme="majorBidi" w:cstheme="majorBidi"/>
              </w:rPr>
            </w:pPr>
            <w:r w:rsidRPr="00CE3D97">
              <w:rPr>
                <w:rFonts w:asciiTheme="majorBidi" w:hAnsiTheme="majorBidi" w:cstheme="majorBidi"/>
              </w:rPr>
              <w:t>+150 bps additional reduction</w:t>
            </w:r>
          </w:p>
        </w:tc>
        <w:tc>
          <w:tcPr>
            <w:tcW w:w="1800" w:type="dxa"/>
            <w:vAlign w:val="center"/>
          </w:tcPr>
          <w:p w14:paraId="32C2571A" w14:textId="77777777" w:rsidR="00CE3D97" w:rsidRPr="00CE3D97" w:rsidRDefault="00CE3D97" w:rsidP="00CE3D97">
            <w:pPr>
              <w:rPr>
                <w:rFonts w:asciiTheme="majorBidi" w:hAnsiTheme="majorBidi" w:cstheme="majorBidi"/>
              </w:rPr>
            </w:pPr>
            <w:r w:rsidRPr="00CE3D97">
              <w:rPr>
                <w:rFonts w:asciiTheme="majorBidi" w:hAnsiTheme="majorBidi" w:cstheme="majorBidi"/>
              </w:rPr>
              <w:t>2.5–3.5%</w:t>
            </w:r>
          </w:p>
        </w:tc>
        <w:tc>
          <w:tcPr>
            <w:tcW w:w="1800" w:type="dxa"/>
            <w:vAlign w:val="center"/>
          </w:tcPr>
          <w:p w14:paraId="64945AE2" w14:textId="77777777" w:rsidR="00CE3D97" w:rsidRPr="00CE3D97" w:rsidRDefault="00CE3D97" w:rsidP="00CE3D97">
            <w:pPr>
              <w:rPr>
                <w:rFonts w:asciiTheme="majorBidi" w:hAnsiTheme="majorBidi" w:cstheme="majorBidi"/>
              </w:rPr>
            </w:pPr>
            <w:r w:rsidRPr="00CE3D97">
              <w:rPr>
                <w:rFonts w:asciiTheme="majorBidi" w:hAnsiTheme="majorBidi" w:cstheme="majorBidi"/>
              </w:rPr>
              <w:t>1.8–3.0%</w:t>
            </w:r>
          </w:p>
        </w:tc>
        <w:tc>
          <w:tcPr>
            <w:tcW w:w="2520" w:type="dxa"/>
            <w:vAlign w:val="center"/>
          </w:tcPr>
          <w:p w14:paraId="2A6F7329" w14:textId="77777777" w:rsidR="00CE3D97" w:rsidRPr="00CE3D97" w:rsidRDefault="00CE3D97" w:rsidP="00CE3D97">
            <w:pPr>
              <w:rPr>
                <w:rFonts w:asciiTheme="majorBidi" w:hAnsiTheme="majorBidi" w:cstheme="majorBidi"/>
              </w:rPr>
            </w:pPr>
            <w:r w:rsidRPr="00CE3D97">
              <w:rPr>
                <w:rFonts w:asciiTheme="majorBidi" w:hAnsiTheme="majorBidi" w:cstheme="majorBidi"/>
              </w:rPr>
              <w:t>+$30B</w:t>
            </w:r>
          </w:p>
        </w:tc>
      </w:tr>
      <w:tr w:rsidR="00CE3D97" w:rsidRPr="00CE3D97" w14:paraId="0FF583C8" w14:textId="77777777" w:rsidTr="0040156E">
        <w:trPr>
          <w:tblCellSpacing w:w="15" w:type="dxa"/>
        </w:trPr>
        <w:tc>
          <w:tcPr>
            <w:tcW w:w="3240" w:type="dxa"/>
            <w:vAlign w:val="center"/>
          </w:tcPr>
          <w:p w14:paraId="242988A6" w14:textId="77777777" w:rsidR="00CE3D97" w:rsidRPr="00CE3D97" w:rsidRDefault="00CE3D97" w:rsidP="00CE3D97">
            <w:pPr>
              <w:rPr>
                <w:rFonts w:asciiTheme="majorBidi" w:hAnsiTheme="majorBidi" w:cstheme="majorBidi"/>
              </w:rPr>
            </w:pPr>
            <w:r w:rsidRPr="00CE3D97">
              <w:rPr>
                <w:rFonts w:asciiTheme="majorBidi" w:hAnsiTheme="majorBidi" w:cstheme="majorBidi"/>
              </w:rPr>
              <w:t>Full China parity (−150 to −200 bps)</w:t>
            </w:r>
          </w:p>
        </w:tc>
        <w:tc>
          <w:tcPr>
            <w:tcW w:w="1800" w:type="dxa"/>
            <w:vAlign w:val="center"/>
          </w:tcPr>
          <w:p w14:paraId="686C1E3F" w14:textId="77777777" w:rsidR="00CE3D97" w:rsidRPr="00CE3D97" w:rsidRDefault="00CE3D97" w:rsidP="00CE3D97">
            <w:pPr>
              <w:rPr>
                <w:rFonts w:asciiTheme="majorBidi" w:hAnsiTheme="majorBidi" w:cstheme="majorBidi"/>
              </w:rPr>
            </w:pPr>
            <w:r w:rsidRPr="00CE3D97">
              <w:rPr>
                <w:rFonts w:asciiTheme="majorBidi" w:hAnsiTheme="majorBidi" w:cstheme="majorBidi"/>
              </w:rPr>
              <w:t>2.3–3.5%</w:t>
            </w:r>
          </w:p>
        </w:tc>
        <w:tc>
          <w:tcPr>
            <w:tcW w:w="1800" w:type="dxa"/>
            <w:vAlign w:val="center"/>
          </w:tcPr>
          <w:p w14:paraId="16D13DD7" w14:textId="77777777" w:rsidR="00CE3D97" w:rsidRPr="00CE3D97" w:rsidRDefault="00CE3D97" w:rsidP="00CE3D97">
            <w:pPr>
              <w:rPr>
                <w:rFonts w:asciiTheme="majorBidi" w:hAnsiTheme="majorBidi" w:cstheme="majorBidi"/>
              </w:rPr>
            </w:pPr>
            <w:r w:rsidRPr="00CE3D97">
              <w:rPr>
                <w:rFonts w:asciiTheme="majorBidi" w:hAnsiTheme="majorBidi" w:cstheme="majorBidi"/>
              </w:rPr>
              <w:t>1.5–3.0%</w:t>
            </w:r>
          </w:p>
        </w:tc>
        <w:tc>
          <w:tcPr>
            <w:tcW w:w="2520" w:type="dxa"/>
            <w:vAlign w:val="center"/>
          </w:tcPr>
          <w:p w14:paraId="743E2A9B" w14:textId="77777777" w:rsidR="00CE3D97" w:rsidRPr="00CE3D97" w:rsidRDefault="00CE3D97" w:rsidP="00CE3D97">
            <w:pPr>
              <w:rPr>
                <w:rFonts w:asciiTheme="majorBidi" w:hAnsiTheme="majorBidi" w:cstheme="majorBidi"/>
              </w:rPr>
            </w:pPr>
            <w:r w:rsidRPr="00CE3D97">
              <w:rPr>
                <w:rFonts w:asciiTheme="majorBidi" w:hAnsiTheme="majorBidi" w:cstheme="majorBidi"/>
              </w:rPr>
              <w:t>+$30–40B</w:t>
            </w:r>
          </w:p>
        </w:tc>
      </w:tr>
    </w:tbl>
    <w:p w14:paraId="58CD52B7" w14:textId="77777777" w:rsidR="00CE3D97" w:rsidRPr="00CE3D97" w:rsidRDefault="00CE3D97" w:rsidP="00CE3D97">
      <w:pPr>
        <w:rPr>
          <w:rFonts w:asciiTheme="majorBidi" w:hAnsiTheme="majorBidi" w:cstheme="majorBidi"/>
          <w:b/>
        </w:rPr>
      </w:pPr>
      <w:r w:rsidRPr="00CE3D97">
        <w:rPr>
          <w:rFonts w:asciiTheme="majorBidi" w:hAnsiTheme="majorBidi" w:cstheme="majorBidi"/>
          <w:b/>
        </w:rPr>
        <w:t>The Key Policy Implication</w:t>
      </w:r>
    </w:p>
    <w:p w14:paraId="57EB261F" w14:textId="77777777" w:rsidR="00CE3D97" w:rsidRPr="00CE3D97" w:rsidRDefault="00CE3D97" w:rsidP="00CE3D97">
      <w:pPr>
        <w:rPr>
          <w:rFonts w:asciiTheme="majorBidi" w:hAnsiTheme="majorBidi" w:cstheme="majorBidi"/>
        </w:rPr>
      </w:pPr>
      <w:r w:rsidRPr="00CE3D97">
        <w:rPr>
          <w:rFonts w:asciiTheme="majorBidi" w:hAnsiTheme="majorBidi" w:cstheme="majorBidi"/>
        </w:rPr>
        <w:t xml:space="preserve">To achieve full rate parity with CDB/EXIM priority sector lending, Mannie Mac would need a buy-down fund of approximately $38–48B rather than $8.1B, holding everything else constant — a factor of roughly 5x the current capitalization. Alternatively, $8.1B can fund 200 bps compression on roughly $70B in 7-year loans, not $403B. This does not invalidate Mannie Mac; </w:t>
      </w:r>
      <w:r w:rsidRPr="00CE3D97">
        <w:rPr>
          <w:rFonts w:asciiTheme="majorBidi" w:hAnsiTheme="majorBidi" w:cstheme="majorBidi"/>
        </w:rPr>
        <w:lastRenderedPageBreak/>
        <w:t>it means either the subsidy pool is sized for partial compression (which is the correct framing) or would need to be scaled up for full parity.</w:t>
      </w:r>
    </w:p>
    <w:p w14:paraId="732265D3"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$8.1B fund is appropriately sized to partially close the gap (65–80%), which is itself a strong and defensible policy outcome. The marginal cost of closing the remaining gap entirely is steep — $19–20B per additional percentage point — because the dominant use case is long-duration equipment financing where upfront buy-down dollars have modest per-annum yield.</w:t>
      </w:r>
    </w:p>
    <w:p w14:paraId="09A94571"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honest legislative pitch is therefore not parity but competitive sufficiency: Mannie Mac brings U.S. manufacturing borrowing costs within a range where reshoring decisions that are currently marginal — blocked by 300–500 bps of financing disadvantage — become economically executable. Full parity with Chinese state finance would require a materially larger program, or alternative mechanisms such as equity co-investment, direct lending rather than guarantees, or below-market Treasury borrowing authority analogous to Fannie/Freddie pre-conservatorship.</w:t>
      </w:r>
    </w:p>
    <w:p w14:paraId="3DD9C835" w14:textId="77777777" w:rsidR="00CE3D97" w:rsidRPr="00CE3D97" w:rsidRDefault="00CE3D97" w:rsidP="00CE3D97">
      <w:pPr>
        <w:rPr>
          <w:rFonts w:asciiTheme="majorBidi" w:hAnsiTheme="majorBidi" w:cstheme="majorBidi"/>
          <w:u w:val="single"/>
        </w:rPr>
      </w:pPr>
      <w:r w:rsidRPr="00CE3D97">
        <w:rPr>
          <w:rFonts w:asciiTheme="majorBidi" w:hAnsiTheme="majorBidi" w:cstheme="majorBidi"/>
          <w:u w:val="single"/>
        </w:rPr>
        <w:t>Technology and Operational Excellence</w:t>
      </w:r>
    </w:p>
    <w:p w14:paraId="66E27005" w14:textId="77777777" w:rsidR="00CE3D97" w:rsidRPr="00CE3D97" w:rsidRDefault="00CE3D97" w:rsidP="00CE3D97">
      <w:pPr>
        <w:rPr>
          <w:rFonts w:asciiTheme="majorBidi" w:hAnsiTheme="majorBidi" w:cstheme="majorBidi"/>
        </w:rPr>
      </w:pPr>
      <w:r w:rsidRPr="00CE3D97">
        <w:rPr>
          <w:rFonts w:asciiTheme="majorBidi" w:hAnsiTheme="majorBidi" w:cstheme="majorBidi"/>
        </w:rPr>
        <w:t xml:space="preserve">$1.3B Technology Budget Enables World-Class Platform: </w:t>
      </w:r>
    </w:p>
    <w:p w14:paraId="17F056B2" w14:textId="77777777" w:rsidR="00CE3D97" w:rsidRPr="00CE3D97" w:rsidRDefault="00CE3D97" w:rsidP="00CE3D97">
      <w:pPr>
        <w:numPr>
          <w:ilvl w:val="0"/>
          <w:numId w:val="43"/>
        </w:numPr>
        <w:rPr>
          <w:rFonts w:asciiTheme="majorBidi" w:hAnsiTheme="majorBidi" w:cstheme="majorBidi"/>
        </w:rPr>
      </w:pPr>
      <w:r w:rsidRPr="00CE3D97">
        <w:rPr>
          <w:rFonts w:asciiTheme="majorBidi" w:hAnsiTheme="majorBidi" w:cstheme="majorBidi"/>
        </w:rPr>
        <w:t>Core platform development: $600M over 3 years</w:t>
      </w:r>
    </w:p>
    <w:p w14:paraId="7A3AAD32" w14:textId="77777777" w:rsidR="00CE3D97" w:rsidRPr="00CE3D97" w:rsidRDefault="00CE3D97" w:rsidP="00CE3D97">
      <w:pPr>
        <w:numPr>
          <w:ilvl w:val="0"/>
          <w:numId w:val="43"/>
        </w:numPr>
        <w:rPr>
          <w:rFonts w:asciiTheme="majorBidi" w:hAnsiTheme="majorBidi" w:cstheme="majorBidi"/>
        </w:rPr>
      </w:pPr>
      <w:r w:rsidRPr="00CE3D97">
        <w:rPr>
          <w:rFonts w:asciiTheme="majorBidi" w:hAnsiTheme="majorBidi" w:cstheme="majorBidi"/>
        </w:rPr>
        <w:t>AI/ML fraud prevention: Advanced systems operational within 9 months</w:t>
      </w:r>
    </w:p>
    <w:p w14:paraId="381362C2" w14:textId="77777777" w:rsidR="00CE3D97" w:rsidRPr="00CE3D97" w:rsidRDefault="00CE3D97" w:rsidP="00CE3D97">
      <w:pPr>
        <w:numPr>
          <w:ilvl w:val="0"/>
          <w:numId w:val="43"/>
        </w:numPr>
        <w:rPr>
          <w:rFonts w:asciiTheme="majorBidi" w:hAnsiTheme="majorBidi" w:cstheme="majorBidi"/>
        </w:rPr>
      </w:pPr>
      <w:r w:rsidRPr="00CE3D97">
        <w:rPr>
          <w:rFonts w:asciiTheme="majorBidi" w:hAnsiTheme="majorBidi" w:cstheme="majorBidi"/>
        </w:rPr>
        <w:t>API integration: Connections to SBA infrastructure to avoid duplication</w:t>
      </w:r>
    </w:p>
    <w:p w14:paraId="5AC06F3D" w14:textId="77777777" w:rsidR="00CE3D97" w:rsidRPr="00CE3D97" w:rsidRDefault="00CE3D97" w:rsidP="00CE3D97">
      <w:pPr>
        <w:numPr>
          <w:ilvl w:val="0"/>
          <w:numId w:val="43"/>
        </w:numPr>
        <w:rPr>
          <w:rFonts w:asciiTheme="majorBidi" w:hAnsiTheme="majorBidi" w:cstheme="majorBidi"/>
        </w:rPr>
      </w:pPr>
      <w:r w:rsidRPr="00CE3D97">
        <w:rPr>
          <w:rFonts w:asciiTheme="majorBidi" w:hAnsiTheme="majorBidi" w:cstheme="majorBidi"/>
        </w:rPr>
        <w:t>Real-time monitoring: Portfolio-level risk management across 10,000+ loans</w:t>
      </w:r>
    </w:p>
    <w:p w14:paraId="23784AEF" w14:textId="77777777" w:rsidR="00CE3D97" w:rsidRPr="00CE3D97" w:rsidRDefault="00CE3D97" w:rsidP="00CE3D97">
      <w:pPr>
        <w:rPr>
          <w:rFonts w:asciiTheme="majorBidi" w:hAnsiTheme="majorBidi" w:cstheme="majorBidi"/>
        </w:rPr>
      </w:pPr>
      <w:r w:rsidRPr="00CE3D97">
        <w:rPr>
          <w:rFonts w:asciiTheme="majorBidi" w:hAnsiTheme="majorBidi" w:cstheme="majorBidi"/>
        </w:rPr>
        <w:t>Operational Efficiency Targets:</w:t>
      </w:r>
    </w:p>
    <w:p w14:paraId="58DF6925" w14:textId="77777777" w:rsidR="00CE3D97" w:rsidRPr="00CE3D97" w:rsidRDefault="00CE3D97" w:rsidP="00CE3D97">
      <w:pPr>
        <w:numPr>
          <w:ilvl w:val="0"/>
          <w:numId w:val="44"/>
        </w:numPr>
        <w:rPr>
          <w:rFonts w:asciiTheme="majorBidi" w:hAnsiTheme="majorBidi" w:cstheme="majorBidi"/>
        </w:rPr>
      </w:pPr>
      <w:r w:rsidRPr="00CE3D97">
        <w:rPr>
          <w:rFonts w:asciiTheme="majorBidi" w:hAnsiTheme="majorBidi" w:cstheme="majorBidi"/>
        </w:rPr>
        <w:t>0.41% expense ratio relative to portfolio (vs 0.24% for Fannie/Freddie)</w:t>
      </w:r>
    </w:p>
    <w:p w14:paraId="0DD1A4BC" w14:textId="77777777" w:rsidR="00CE3D97" w:rsidRPr="00CE3D97" w:rsidRDefault="00CE3D97" w:rsidP="00CE3D97">
      <w:pPr>
        <w:numPr>
          <w:ilvl w:val="0"/>
          <w:numId w:val="44"/>
        </w:numPr>
        <w:rPr>
          <w:rFonts w:asciiTheme="majorBidi" w:hAnsiTheme="majorBidi" w:cstheme="majorBidi"/>
        </w:rPr>
      </w:pPr>
      <w:r w:rsidRPr="00CE3D97">
        <w:rPr>
          <w:rFonts w:asciiTheme="majorBidi" w:hAnsiTheme="majorBidi" w:cstheme="majorBidi"/>
        </w:rPr>
        <w:t>2,000 FTE steady-state workforce managing $282B portfolio</w:t>
      </w:r>
    </w:p>
    <w:p w14:paraId="3EA9702D" w14:textId="77777777" w:rsidR="00CE3D97" w:rsidRPr="00CE3D97" w:rsidRDefault="00CE3D97" w:rsidP="00CE3D97">
      <w:pPr>
        <w:numPr>
          <w:ilvl w:val="0"/>
          <w:numId w:val="44"/>
        </w:numPr>
        <w:rPr>
          <w:rFonts w:asciiTheme="majorBidi" w:hAnsiTheme="majorBidi" w:cstheme="majorBidi"/>
        </w:rPr>
      </w:pPr>
      <w:r w:rsidRPr="00CE3D97">
        <w:rPr>
          <w:rFonts w:asciiTheme="majorBidi" w:hAnsiTheme="majorBidi" w:cstheme="majorBidi"/>
        </w:rPr>
        <w:t>Break-even: 3-4 years due to economies of scale</w:t>
      </w:r>
    </w:p>
    <w:p w14:paraId="05414AD0" w14:textId="77777777" w:rsidR="00CE3D97" w:rsidRPr="00CE3D97" w:rsidRDefault="00CE3D97" w:rsidP="00CE3D97">
      <w:pPr>
        <w:numPr>
          <w:ilvl w:val="0"/>
          <w:numId w:val="44"/>
        </w:numPr>
        <w:rPr>
          <w:rFonts w:asciiTheme="majorBidi" w:hAnsiTheme="majorBidi" w:cstheme="majorBidi"/>
        </w:rPr>
      </w:pPr>
      <w:r w:rsidRPr="00CE3D97">
        <w:rPr>
          <w:rFonts w:asciiTheme="majorBidi" w:hAnsiTheme="majorBidi" w:cstheme="majorBidi"/>
        </w:rPr>
        <w:t>Self-sufficiency: Year 5 with potential Treasury dividends by Year 7</w:t>
      </w:r>
    </w:p>
    <w:p w14:paraId="34DFC695" w14:textId="77777777" w:rsidR="00CE3D97" w:rsidRPr="00CE3D97" w:rsidRDefault="00CE3D97" w:rsidP="00CE3D97">
      <w:pPr>
        <w:rPr>
          <w:rFonts w:asciiTheme="majorBidi" w:hAnsiTheme="majorBidi" w:cstheme="majorBidi"/>
          <w:u w:val="single"/>
        </w:rPr>
      </w:pPr>
      <w:r w:rsidRPr="00CE3D97">
        <w:rPr>
          <w:rFonts w:asciiTheme="majorBidi" w:hAnsiTheme="majorBidi" w:cstheme="majorBidi"/>
          <w:u w:val="single"/>
        </w:rPr>
        <w:t>Enhanced Market Transformation Potential</w:t>
      </w:r>
    </w:p>
    <w:p w14:paraId="07D224BD" w14:textId="77777777" w:rsidR="00CE3D97" w:rsidRPr="00CE3D97" w:rsidRDefault="00CE3D97" w:rsidP="00CE3D97">
      <w:pPr>
        <w:rPr>
          <w:rFonts w:asciiTheme="majorBidi" w:hAnsiTheme="majorBidi" w:cstheme="majorBidi"/>
        </w:rPr>
      </w:pPr>
      <w:r w:rsidRPr="00CE3D97">
        <w:rPr>
          <w:rFonts w:asciiTheme="majorBidi" w:hAnsiTheme="majorBidi" w:cstheme="majorBidi"/>
        </w:rPr>
        <w:t>Aggressive Volume Targets from Bill:</w:t>
      </w:r>
    </w:p>
    <w:p w14:paraId="23D81BA3" w14:textId="77777777" w:rsidR="00CE3D97" w:rsidRPr="00CE3D97" w:rsidRDefault="00CE3D97" w:rsidP="00CE3D97">
      <w:pPr>
        <w:numPr>
          <w:ilvl w:val="0"/>
          <w:numId w:val="45"/>
        </w:numPr>
        <w:rPr>
          <w:rFonts w:asciiTheme="majorBidi" w:hAnsiTheme="majorBidi" w:cstheme="majorBidi"/>
        </w:rPr>
      </w:pPr>
      <w:r w:rsidRPr="00CE3D97">
        <w:rPr>
          <w:rFonts w:asciiTheme="majorBidi" w:hAnsiTheme="majorBidi" w:cstheme="majorBidi"/>
        </w:rPr>
        <w:t>Year 1: 1,000 loans, $2-3B in guarantees</w:t>
      </w:r>
    </w:p>
    <w:p w14:paraId="34A8FFCD" w14:textId="77777777" w:rsidR="00CE3D97" w:rsidRPr="00CE3D97" w:rsidRDefault="00CE3D97" w:rsidP="00CE3D97">
      <w:pPr>
        <w:numPr>
          <w:ilvl w:val="0"/>
          <w:numId w:val="45"/>
        </w:numPr>
        <w:rPr>
          <w:rFonts w:asciiTheme="majorBidi" w:hAnsiTheme="majorBidi" w:cstheme="majorBidi"/>
        </w:rPr>
      </w:pPr>
      <w:r w:rsidRPr="00CE3D97">
        <w:rPr>
          <w:rFonts w:asciiTheme="majorBidi" w:hAnsiTheme="majorBidi" w:cstheme="majorBidi"/>
        </w:rPr>
        <w:t>Scale to: $15-25B annually by year-end</w:t>
      </w:r>
    </w:p>
    <w:p w14:paraId="526A2F2B" w14:textId="77777777" w:rsidR="00CE3D97" w:rsidRPr="00CE3D97" w:rsidRDefault="00CE3D97" w:rsidP="00CE3D97">
      <w:pPr>
        <w:numPr>
          <w:ilvl w:val="0"/>
          <w:numId w:val="45"/>
        </w:numPr>
        <w:rPr>
          <w:rFonts w:asciiTheme="majorBidi" w:hAnsiTheme="majorBidi" w:cstheme="majorBidi"/>
        </w:rPr>
      </w:pPr>
      <w:r w:rsidRPr="00CE3D97">
        <w:rPr>
          <w:rFonts w:asciiTheme="majorBidi" w:hAnsiTheme="majorBidi" w:cstheme="majorBidi"/>
        </w:rPr>
        <w:t>Full capacity: 3-5 years to reach $282B+</w:t>
      </w:r>
    </w:p>
    <w:p w14:paraId="4EA05A57" w14:textId="77777777" w:rsidR="00CE3D97" w:rsidRPr="00CE3D97" w:rsidRDefault="00CE3D97" w:rsidP="00CE3D97">
      <w:pPr>
        <w:rPr>
          <w:rFonts w:asciiTheme="majorBidi" w:hAnsiTheme="majorBidi" w:cstheme="majorBidi"/>
        </w:rPr>
      </w:pPr>
      <w:r w:rsidRPr="00CE3D97">
        <w:rPr>
          <w:rFonts w:asciiTheme="majorBidi" w:hAnsiTheme="majorBidi" w:cstheme="majorBidi"/>
        </w:rPr>
        <w:t>Market Penetration Comparison:</w:t>
      </w:r>
    </w:p>
    <w:p w14:paraId="78B68DA6" w14:textId="77777777" w:rsidR="00CE3D97" w:rsidRPr="00CE3D97" w:rsidRDefault="00CE3D97" w:rsidP="00CE3D97">
      <w:pPr>
        <w:numPr>
          <w:ilvl w:val="0"/>
          <w:numId w:val="46"/>
        </w:numPr>
        <w:rPr>
          <w:rFonts w:asciiTheme="majorBidi" w:hAnsiTheme="majorBidi" w:cstheme="majorBidi"/>
        </w:rPr>
      </w:pPr>
      <w:r w:rsidRPr="00CE3D97">
        <w:rPr>
          <w:rFonts w:asciiTheme="majorBidi" w:hAnsiTheme="majorBidi" w:cstheme="majorBidi"/>
        </w:rPr>
        <w:lastRenderedPageBreak/>
        <w:t>Current manufacturing finance: ~$50B annually across all sources</w:t>
      </w:r>
    </w:p>
    <w:p w14:paraId="0E65158A" w14:textId="77777777" w:rsidR="00CE3D97" w:rsidRPr="00CE3D97" w:rsidRDefault="00CE3D97" w:rsidP="00CE3D97">
      <w:pPr>
        <w:numPr>
          <w:ilvl w:val="0"/>
          <w:numId w:val="46"/>
        </w:numPr>
        <w:rPr>
          <w:rFonts w:asciiTheme="majorBidi" w:hAnsiTheme="majorBidi" w:cstheme="majorBidi"/>
        </w:rPr>
      </w:pPr>
      <w:r w:rsidRPr="00CE3D97">
        <w:rPr>
          <w:rFonts w:asciiTheme="majorBidi" w:hAnsiTheme="majorBidi" w:cstheme="majorBidi"/>
        </w:rPr>
        <w:t>Mannie Mac at full scale: $36-45B annually in new originations</w:t>
      </w:r>
    </w:p>
    <w:p w14:paraId="56F808C0" w14:textId="77777777" w:rsidR="00CE3D97" w:rsidRPr="00CE3D97" w:rsidRDefault="00CE3D97" w:rsidP="00CE3D97">
      <w:pPr>
        <w:numPr>
          <w:ilvl w:val="0"/>
          <w:numId w:val="46"/>
        </w:numPr>
        <w:rPr>
          <w:rFonts w:asciiTheme="majorBidi" w:hAnsiTheme="majorBidi" w:cstheme="majorBidi"/>
        </w:rPr>
      </w:pPr>
      <w:r w:rsidRPr="00CE3D97">
        <w:rPr>
          <w:rFonts w:asciiTheme="majorBidi" w:hAnsiTheme="majorBidi" w:cstheme="majorBidi"/>
        </w:rPr>
        <w:t>Market transformation: 80-100% increase in available manufacturing finance</w:t>
      </w:r>
    </w:p>
    <w:p w14:paraId="0474A1BE" w14:textId="77777777" w:rsidR="00CE3D97" w:rsidRPr="00CE3D97" w:rsidRDefault="00CE3D97" w:rsidP="00CE3D97">
      <w:pPr>
        <w:rPr>
          <w:rFonts w:asciiTheme="majorBidi" w:hAnsiTheme="majorBidi" w:cstheme="majorBidi"/>
          <w:u w:val="single"/>
        </w:rPr>
      </w:pPr>
      <w:r w:rsidRPr="00CE3D97">
        <w:rPr>
          <w:rFonts w:asciiTheme="majorBidi" w:hAnsiTheme="majorBidi" w:cstheme="majorBidi"/>
          <w:u w:val="single"/>
        </w:rPr>
        <w:t>Risk Management Sophistication</w:t>
      </w:r>
    </w:p>
    <w:p w14:paraId="096DB065" w14:textId="77777777" w:rsidR="00CE3D97" w:rsidRPr="00CE3D97" w:rsidRDefault="00CE3D97" w:rsidP="00CE3D97">
      <w:pPr>
        <w:rPr>
          <w:rFonts w:asciiTheme="majorBidi" w:hAnsiTheme="majorBidi" w:cstheme="majorBidi"/>
        </w:rPr>
      </w:pPr>
      <w:r w:rsidRPr="00CE3D97">
        <w:rPr>
          <w:rFonts w:asciiTheme="majorBidi" w:hAnsiTheme="majorBidi" w:cstheme="majorBidi"/>
        </w:rPr>
        <w:t>Waterfall Loss Absorption:</w:t>
      </w:r>
    </w:p>
    <w:p w14:paraId="5014D946" w14:textId="77777777" w:rsidR="00CE3D97" w:rsidRPr="00CE3D97" w:rsidRDefault="00CE3D97" w:rsidP="00CE3D97">
      <w:pPr>
        <w:numPr>
          <w:ilvl w:val="0"/>
          <w:numId w:val="47"/>
        </w:numPr>
        <w:rPr>
          <w:rFonts w:asciiTheme="majorBidi" w:hAnsiTheme="majorBidi" w:cstheme="majorBidi"/>
        </w:rPr>
      </w:pPr>
      <w:r w:rsidRPr="00CE3D97">
        <w:rPr>
          <w:rFonts w:asciiTheme="majorBidi" w:hAnsiTheme="majorBidi" w:cstheme="majorBidi"/>
        </w:rPr>
        <w:t>Banks absorb first 5% of portfolio losses = $12.6–15.6B bank exposure</w:t>
      </w:r>
    </w:p>
    <w:p w14:paraId="4AE03051" w14:textId="77777777" w:rsidR="00CE3D97" w:rsidRPr="00CE3D97" w:rsidRDefault="00CE3D97" w:rsidP="00CE3D97">
      <w:pPr>
        <w:numPr>
          <w:ilvl w:val="0"/>
          <w:numId w:val="47"/>
        </w:numPr>
        <w:rPr>
          <w:rFonts w:asciiTheme="majorBidi" w:hAnsiTheme="majorBidi" w:cstheme="majorBidi"/>
        </w:rPr>
      </w:pPr>
      <w:r w:rsidRPr="00CE3D97">
        <w:rPr>
          <w:rFonts w:asciiTheme="majorBidi" w:hAnsiTheme="majorBidi" w:cstheme="majorBidi"/>
        </w:rPr>
        <w:t>Government covers next 79.3% = $10B loss reserve capacity (average across loan types)</w:t>
      </w:r>
    </w:p>
    <w:p w14:paraId="15AA5DC2" w14:textId="77777777" w:rsidR="00CE3D97" w:rsidRPr="00CE3D97" w:rsidRDefault="00CE3D97" w:rsidP="00CE3D97">
      <w:pPr>
        <w:numPr>
          <w:ilvl w:val="0"/>
          <w:numId w:val="47"/>
        </w:numPr>
        <w:rPr>
          <w:rFonts w:asciiTheme="majorBidi" w:hAnsiTheme="majorBidi" w:cstheme="majorBidi"/>
        </w:rPr>
      </w:pPr>
      <w:r w:rsidRPr="00CE3D97">
        <w:rPr>
          <w:rFonts w:asciiTheme="majorBidi" w:hAnsiTheme="majorBidi" w:cstheme="majorBidi"/>
        </w:rPr>
        <w:t>Banks absorb remaining losses above guarantee threshold</w:t>
      </w:r>
    </w:p>
    <w:p w14:paraId="43DB9625" w14:textId="77777777" w:rsidR="00CE3D97" w:rsidRPr="00CE3D97" w:rsidRDefault="00CE3D97" w:rsidP="00CE3D97">
      <w:pPr>
        <w:rPr>
          <w:rFonts w:asciiTheme="majorBidi" w:hAnsiTheme="majorBidi" w:cstheme="majorBidi"/>
        </w:rPr>
      </w:pPr>
      <w:r w:rsidRPr="00CE3D97">
        <w:rPr>
          <w:rFonts w:asciiTheme="majorBidi" w:hAnsiTheme="majorBidi" w:cstheme="majorBidi"/>
        </w:rPr>
        <w:t>Enhanced Controls by Loan Type:</w:t>
      </w:r>
    </w:p>
    <w:p w14:paraId="5A1BEBE5" w14:textId="77777777" w:rsidR="00CE3D97" w:rsidRPr="00CE3D97" w:rsidRDefault="00CE3D97" w:rsidP="00CE3D97">
      <w:pPr>
        <w:numPr>
          <w:ilvl w:val="0"/>
          <w:numId w:val="48"/>
        </w:numPr>
        <w:rPr>
          <w:rFonts w:asciiTheme="majorBidi" w:hAnsiTheme="majorBidi" w:cstheme="majorBidi"/>
        </w:rPr>
      </w:pPr>
      <w:r w:rsidRPr="00CE3D97">
        <w:rPr>
          <w:rFonts w:asciiTheme="majorBidi" w:hAnsiTheme="majorBidi" w:cstheme="majorBidi"/>
        </w:rPr>
        <w:t>Working Capital: Weekly reporting, payroll verification, compensation freezes, limits on dividends, payouts, buybacks</w:t>
      </w:r>
    </w:p>
    <w:p w14:paraId="7C35A3F4" w14:textId="77777777" w:rsidR="00CE3D97" w:rsidRPr="00CE3D97" w:rsidRDefault="00CE3D97" w:rsidP="00CE3D97">
      <w:pPr>
        <w:numPr>
          <w:ilvl w:val="0"/>
          <w:numId w:val="48"/>
        </w:numPr>
        <w:rPr>
          <w:rFonts w:asciiTheme="majorBidi" w:hAnsiTheme="majorBidi" w:cstheme="majorBidi"/>
        </w:rPr>
      </w:pPr>
      <w:r w:rsidRPr="00CE3D97">
        <w:rPr>
          <w:rFonts w:asciiTheme="majorBidi" w:hAnsiTheme="majorBidi" w:cstheme="majorBidi"/>
        </w:rPr>
        <w:t>Equipment Financing: Direct vendor payments, title retention, tracking systems</w:t>
      </w:r>
    </w:p>
    <w:p w14:paraId="30DFB9D5" w14:textId="77777777" w:rsidR="00CE3D97" w:rsidRPr="00CE3D97" w:rsidRDefault="00CE3D97" w:rsidP="00CE3D97">
      <w:pPr>
        <w:numPr>
          <w:ilvl w:val="0"/>
          <w:numId w:val="48"/>
        </w:numPr>
        <w:rPr>
          <w:rFonts w:asciiTheme="majorBidi" w:hAnsiTheme="majorBidi" w:cstheme="majorBidi"/>
        </w:rPr>
      </w:pPr>
      <w:r w:rsidRPr="00CE3D97">
        <w:rPr>
          <w:rFonts w:asciiTheme="majorBidi" w:hAnsiTheme="majorBidi" w:cstheme="majorBidi"/>
        </w:rPr>
        <w:t>Expansion/Growth: Milestone funding, employment targets, revenue verification</w:t>
      </w:r>
    </w:p>
    <w:p w14:paraId="11E8F354" w14:textId="77777777" w:rsidR="00CE3D97" w:rsidRPr="00CE3D97" w:rsidRDefault="00CE3D97" w:rsidP="00CE3D97">
      <w:pPr>
        <w:rPr>
          <w:rFonts w:asciiTheme="majorBidi" w:hAnsiTheme="majorBidi" w:cstheme="majorBidi"/>
        </w:rPr>
      </w:pPr>
      <w:r w:rsidRPr="00CE3D97">
        <w:rPr>
          <w:rFonts w:asciiTheme="majorBidi" w:hAnsiTheme="majorBidi" w:cstheme="majorBidi"/>
        </w:rPr>
        <w:t>Technology-Enabled Fraud Prevention:</w:t>
      </w:r>
    </w:p>
    <w:p w14:paraId="30CB93EA" w14:textId="77777777" w:rsidR="00CE3D97" w:rsidRPr="00CE3D97" w:rsidRDefault="00CE3D97" w:rsidP="00CE3D97">
      <w:pPr>
        <w:numPr>
          <w:ilvl w:val="0"/>
          <w:numId w:val="49"/>
        </w:numPr>
        <w:rPr>
          <w:rFonts w:asciiTheme="majorBidi" w:hAnsiTheme="majorBidi" w:cstheme="majorBidi"/>
        </w:rPr>
      </w:pPr>
      <w:r w:rsidRPr="00CE3D97">
        <w:rPr>
          <w:rFonts w:asciiTheme="majorBidi" w:hAnsiTheme="majorBidi" w:cstheme="majorBidi"/>
        </w:rPr>
        <w:t>AI/ML systems: Real-time transaction monitoring and pattern recognition</w:t>
      </w:r>
    </w:p>
    <w:p w14:paraId="0CF64CE8" w14:textId="77777777" w:rsidR="00CE3D97" w:rsidRPr="00CE3D97" w:rsidRDefault="00CE3D97" w:rsidP="00CE3D97">
      <w:pPr>
        <w:numPr>
          <w:ilvl w:val="0"/>
          <w:numId w:val="49"/>
        </w:numPr>
        <w:rPr>
          <w:rFonts w:asciiTheme="majorBidi" w:hAnsiTheme="majorBidi" w:cstheme="majorBidi"/>
        </w:rPr>
      </w:pPr>
      <w:r w:rsidRPr="00CE3D97">
        <w:rPr>
          <w:rFonts w:asciiTheme="majorBidi" w:hAnsiTheme="majorBidi" w:cstheme="majorBidi"/>
        </w:rPr>
        <w:t>Predictive analytics: Risk assessment using multiple data sources</w:t>
      </w:r>
    </w:p>
    <w:p w14:paraId="5FF10C0A" w14:textId="77777777" w:rsidR="00CE3D97" w:rsidRPr="00CE3D97" w:rsidRDefault="00CE3D97" w:rsidP="00CE3D97">
      <w:pPr>
        <w:numPr>
          <w:ilvl w:val="0"/>
          <w:numId w:val="49"/>
        </w:numPr>
        <w:rPr>
          <w:rFonts w:asciiTheme="majorBidi" w:hAnsiTheme="majorBidi" w:cstheme="majorBidi"/>
        </w:rPr>
      </w:pPr>
      <w:r w:rsidRPr="00CE3D97">
        <w:rPr>
          <w:rFonts w:asciiTheme="majorBidi" w:hAnsiTheme="majorBidi" w:cstheme="majorBidi"/>
        </w:rPr>
        <w:t>Biometric verification: Advanced identity authentication</w:t>
      </w:r>
    </w:p>
    <w:p w14:paraId="3D67B878" w14:textId="77777777" w:rsidR="00CE3D97" w:rsidRPr="00CE3D97" w:rsidRDefault="00CE3D97" w:rsidP="00CE3D97">
      <w:pPr>
        <w:rPr>
          <w:rFonts w:asciiTheme="majorBidi" w:hAnsiTheme="majorBidi" w:cstheme="majorBidi"/>
          <w:u w:val="single"/>
        </w:rPr>
      </w:pPr>
      <w:r w:rsidRPr="00CE3D97">
        <w:rPr>
          <w:rFonts w:asciiTheme="majorBidi" w:hAnsiTheme="majorBidi" w:cstheme="majorBidi"/>
          <w:u w:val="single"/>
        </w:rPr>
        <w:t>Secondary Market Development</w:t>
      </w:r>
    </w:p>
    <w:p w14:paraId="4F1CAF75" w14:textId="77777777" w:rsidR="00CE3D97" w:rsidRPr="00CE3D97" w:rsidRDefault="00CE3D97" w:rsidP="00CE3D97">
      <w:pPr>
        <w:rPr>
          <w:rFonts w:asciiTheme="majorBidi" w:hAnsiTheme="majorBidi" w:cstheme="majorBidi"/>
        </w:rPr>
      </w:pPr>
      <w:r w:rsidRPr="00CE3D97">
        <w:rPr>
          <w:rFonts w:asciiTheme="majorBidi" w:hAnsiTheme="majorBidi" w:cstheme="majorBidi"/>
        </w:rPr>
        <w:t>$282B Scale Enables Liquid Secondary Markets:</w:t>
      </w:r>
    </w:p>
    <w:p w14:paraId="1A83E982" w14:textId="77777777" w:rsidR="00CE3D97" w:rsidRPr="00CE3D97" w:rsidRDefault="00CE3D97" w:rsidP="00CE3D97">
      <w:pPr>
        <w:numPr>
          <w:ilvl w:val="0"/>
          <w:numId w:val="50"/>
        </w:numPr>
        <w:rPr>
          <w:rFonts w:asciiTheme="majorBidi" w:hAnsiTheme="majorBidi" w:cstheme="majorBidi"/>
        </w:rPr>
      </w:pPr>
      <w:r w:rsidRPr="00CE3D97">
        <w:rPr>
          <w:rFonts w:asciiTheme="majorBidi" w:hAnsiTheme="majorBidi" w:cstheme="majorBidi"/>
        </w:rPr>
        <w:t>Guaranteed portion sales: Banks capture 10-14% net premiums based on actual SBA secondary market performance.</w:t>
      </w:r>
    </w:p>
    <w:p w14:paraId="51A1D713" w14:textId="77777777" w:rsidR="00CE3D97" w:rsidRPr="00CE3D97" w:rsidRDefault="00CE3D97" w:rsidP="00CE3D97">
      <w:pPr>
        <w:numPr>
          <w:ilvl w:val="0"/>
          <w:numId w:val="50"/>
        </w:numPr>
        <w:rPr>
          <w:rFonts w:asciiTheme="majorBidi" w:hAnsiTheme="majorBidi" w:cstheme="majorBidi"/>
        </w:rPr>
      </w:pPr>
      <w:r w:rsidRPr="00CE3D97">
        <w:rPr>
          <w:rFonts w:asciiTheme="majorBidi" w:hAnsiTheme="majorBidi" w:cstheme="majorBidi"/>
        </w:rPr>
        <w:t>Capital recycling: Continuous loan origination capacity</w:t>
      </w:r>
    </w:p>
    <w:p w14:paraId="48C4CC3E" w14:textId="77777777" w:rsidR="00CE3D97" w:rsidRPr="00CE3D97" w:rsidRDefault="00CE3D97" w:rsidP="00CE3D97">
      <w:pPr>
        <w:numPr>
          <w:ilvl w:val="0"/>
          <w:numId w:val="50"/>
        </w:numPr>
        <w:rPr>
          <w:rFonts w:asciiTheme="majorBidi" w:hAnsiTheme="majorBidi" w:cstheme="majorBidi"/>
        </w:rPr>
      </w:pPr>
      <w:r w:rsidRPr="00CE3D97">
        <w:rPr>
          <w:rFonts w:asciiTheme="majorBidi" w:hAnsiTheme="majorBidi" w:cstheme="majorBidi"/>
        </w:rPr>
        <w:t>Liquidity facilities: Corporation backstops during market stress</w:t>
      </w:r>
    </w:p>
    <w:p w14:paraId="40DC4648" w14:textId="77777777" w:rsidR="00CE3D97" w:rsidRPr="00CE3D97" w:rsidRDefault="00CE3D97" w:rsidP="00CE3D97">
      <w:pPr>
        <w:numPr>
          <w:ilvl w:val="0"/>
          <w:numId w:val="50"/>
        </w:numPr>
        <w:rPr>
          <w:rFonts w:asciiTheme="majorBidi" w:hAnsiTheme="majorBidi" w:cstheme="majorBidi"/>
        </w:rPr>
      </w:pPr>
      <w:r w:rsidRPr="00CE3D97">
        <w:rPr>
          <w:rFonts w:asciiTheme="majorBidi" w:hAnsiTheme="majorBidi" w:cstheme="majorBidi"/>
        </w:rPr>
        <w:t>Critical mass: Sufficient volume for active investor participation</w:t>
      </w:r>
    </w:p>
    <w:p w14:paraId="5D81173D" w14:textId="77777777" w:rsidR="00CE3D97" w:rsidRPr="00CE3D97" w:rsidRDefault="00CE3D97" w:rsidP="00CE3D97">
      <w:pPr>
        <w:rPr>
          <w:rFonts w:asciiTheme="majorBidi" w:hAnsiTheme="majorBidi" w:cstheme="majorBidi"/>
          <w:u w:val="single"/>
        </w:rPr>
      </w:pPr>
      <w:r w:rsidRPr="00CE3D97">
        <w:rPr>
          <w:rFonts w:asciiTheme="majorBidi" w:hAnsiTheme="majorBidi" w:cstheme="majorBidi"/>
          <w:u w:val="single"/>
        </w:rPr>
        <w:t>Loan-specific controls and monitoring tailored to each loan type</w:t>
      </w:r>
    </w:p>
    <w:p w14:paraId="3C656C42" w14:textId="77777777" w:rsidR="00CE3D97" w:rsidRPr="00CE3D97" w:rsidRDefault="00CE3D97" w:rsidP="00CE3D97">
      <w:pPr>
        <w:rPr>
          <w:rFonts w:asciiTheme="majorBidi" w:hAnsiTheme="majorBidi" w:cstheme="majorBidi"/>
        </w:rPr>
      </w:pPr>
      <w:r w:rsidRPr="00CE3D97">
        <w:rPr>
          <w:rFonts w:asciiTheme="majorBidi" w:hAnsiTheme="majorBidi" w:cstheme="majorBidi"/>
        </w:rPr>
        <w:t>1.</w:t>
      </w:r>
      <w:r w:rsidRPr="00CE3D97">
        <w:rPr>
          <w:rFonts w:asciiTheme="majorBidi" w:hAnsiTheme="majorBidi" w:cstheme="majorBidi"/>
        </w:rPr>
        <w:tab/>
        <w:t>Working Capital Loans (25% of portfolio - $63-78B):</w:t>
      </w:r>
    </w:p>
    <w:p w14:paraId="19F6E570" w14:textId="77777777" w:rsidR="00CE3D97" w:rsidRPr="00CE3D97" w:rsidRDefault="00CE3D97" w:rsidP="00CE3D97">
      <w:pPr>
        <w:numPr>
          <w:ilvl w:val="0"/>
          <w:numId w:val="50"/>
        </w:numPr>
        <w:rPr>
          <w:rFonts w:asciiTheme="majorBidi" w:hAnsiTheme="majorBidi" w:cstheme="majorBidi"/>
        </w:rPr>
      </w:pPr>
      <w:r w:rsidRPr="00CE3D97">
        <w:rPr>
          <w:rFonts w:asciiTheme="majorBidi" w:hAnsiTheme="majorBidi" w:cstheme="majorBidi"/>
        </w:rPr>
        <w:t>Guarantee: 70% | Terms: $500K-$10M, 12-24 months</w:t>
      </w:r>
    </w:p>
    <w:p w14:paraId="2FCCBBC7" w14:textId="77777777" w:rsidR="00CE3D97" w:rsidRPr="00CE3D97" w:rsidRDefault="00CE3D97" w:rsidP="00CE3D97">
      <w:pPr>
        <w:numPr>
          <w:ilvl w:val="0"/>
          <w:numId w:val="50"/>
        </w:numPr>
        <w:rPr>
          <w:rFonts w:asciiTheme="majorBidi" w:hAnsiTheme="majorBidi" w:cstheme="majorBidi"/>
        </w:rPr>
      </w:pPr>
      <w:r w:rsidRPr="00CE3D97">
        <w:rPr>
          <w:rFonts w:asciiTheme="majorBidi" w:hAnsiTheme="majorBidi" w:cstheme="majorBidi"/>
        </w:rPr>
        <w:lastRenderedPageBreak/>
        <w:t>Enhanced controls: Weekly reporting, payroll verification, compensation, buyback, dividend freezes</w:t>
      </w:r>
    </w:p>
    <w:p w14:paraId="5C4C7CB6" w14:textId="77777777" w:rsidR="00CE3D97" w:rsidRPr="00CE3D97" w:rsidRDefault="00CE3D97" w:rsidP="00CE3D97">
      <w:pPr>
        <w:numPr>
          <w:ilvl w:val="0"/>
          <w:numId w:val="50"/>
        </w:numPr>
        <w:rPr>
          <w:rFonts w:asciiTheme="majorBidi" w:hAnsiTheme="majorBidi" w:cstheme="majorBidi"/>
        </w:rPr>
      </w:pPr>
      <w:r w:rsidRPr="00CE3D97">
        <w:rPr>
          <w:rFonts w:asciiTheme="majorBidi" w:hAnsiTheme="majorBidi" w:cstheme="majorBidi"/>
        </w:rPr>
        <w:t>Risk profile: Highest (cash fungibility) but shortest duration</w:t>
      </w:r>
    </w:p>
    <w:p w14:paraId="7D592D87" w14:textId="77777777" w:rsidR="00CE3D97" w:rsidRPr="00CE3D97" w:rsidRDefault="00CE3D97" w:rsidP="00CE3D97">
      <w:pPr>
        <w:rPr>
          <w:rFonts w:asciiTheme="majorBidi" w:hAnsiTheme="majorBidi" w:cstheme="majorBidi"/>
        </w:rPr>
      </w:pPr>
      <w:r w:rsidRPr="00CE3D97">
        <w:rPr>
          <w:rFonts w:asciiTheme="majorBidi" w:hAnsiTheme="majorBidi" w:cstheme="majorBidi"/>
        </w:rPr>
        <w:t>2.</w:t>
      </w:r>
      <w:r w:rsidRPr="00CE3D97">
        <w:rPr>
          <w:rFonts w:asciiTheme="majorBidi" w:hAnsiTheme="majorBidi" w:cstheme="majorBidi"/>
        </w:rPr>
        <w:tab/>
        <w:t>Equipment Financing (45% of portfolio - $113-141B):</w:t>
      </w:r>
    </w:p>
    <w:p w14:paraId="613484F5" w14:textId="77777777" w:rsidR="00CE3D97" w:rsidRPr="00CE3D97" w:rsidRDefault="00CE3D97" w:rsidP="00CE3D97">
      <w:pPr>
        <w:numPr>
          <w:ilvl w:val="0"/>
          <w:numId w:val="50"/>
        </w:numPr>
        <w:rPr>
          <w:rFonts w:asciiTheme="majorBidi" w:hAnsiTheme="majorBidi" w:cstheme="majorBidi"/>
        </w:rPr>
      </w:pPr>
      <w:r w:rsidRPr="00CE3D97">
        <w:rPr>
          <w:rFonts w:asciiTheme="majorBidi" w:hAnsiTheme="majorBidi" w:cstheme="majorBidi"/>
        </w:rPr>
        <w:t>Guarantee: 85% | Terms: $1M-$50M, 3-7 years</w:t>
      </w:r>
    </w:p>
    <w:p w14:paraId="36DDA104" w14:textId="77777777" w:rsidR="00CE3D97" w:rsidRPr="00CE3D97" w:rsidRDefault="00CE3D97" w:rsidP="00CE3D97">
      <w:pPr>
        <w:numPr>
          <w:ilvl w:val="0"/>
          <w:numId w:val="50"/>
        </w:numPr>
        <w:rPr>
          <w:rFonts w:asciiTheme="majorBidi" w:hAnsiTheme="majorBidi" w:cstheme="majorBidi"/>
        </w:rPr>
      </w:pPr>
      <w:r w:rsidRPr="00CE3D97">
        <w:rPr>
          <w:rFonts w:asciiTheme="majorBidi" w:hAnsiTheme="majorBidi" w:cstheme="majorBidi"/>
        </w:rPr>
        <w:t>Streamlined controls: Direct vendor payments, title retention, tracking</w:t>
      </w:r>
    </w:p>
    <w:p w14:paraId="6F76F383" w14:textId="77777777" w:rsidR="00CE3D97" w:rsidRPr="00CE3D97" w:rsidRDefault="00CE3D97" w:rsidP="00CE3D97">
      <w:pPr>
        <w:numPr>
          <w:ilvl w:val="0"/>
          <w:numId w:val="50"/>
        </w:numPr>
        <w:rPr>
          <w:rFonts w:asciiTheme="majorBidi" w:hAnsiTheme="majorBidi" w:cstheme="majorBidi"/>
        </w:rPr>
      </w:pPr>
      <w:r w:rsidRPr="00CE3D97">
        <w:rPr>
          <w:rFonts w:asciiTheme="majorBidi" w:hAnsiTheme="majorBidi" w:cstheme="majorBidi"/>
        </w:rPr>
        <w:t>Risk profile: Lowest (tangible collateral, established market)</w:t>
      </w:r>
    </w:p>
    <w:p w14:paraId="4168D95B" w14:textId="77777777" w:rsidR="00CE3D97" w:rsidRPr="00CE3D97" w:rsidRDefault="00CE3D97" w:rsidP="00CE3D97">
      <w:pPr>
        <w:rPr>
          <w:rFonts w:asciiTheme="majorBidi" w:hAnsiTheme="majorBidi" w:cstheme="majorBidi"/>
        </w:rPr>
      </w:pPr>
      <w:r w:rsidRPr="00CE3D97">
        <w:rPr>
          <w:rFonts w:asciiTheme="majorBidi" w:hAnsiTheme="majorBidi" w:cstheme="majorBidi"/>
        </w:rPr>
        <w:t>3.</w:t>
      </w:r>
      <w:r w:rsidRPr="00CE3D97">
        <w:rPr>
          <w:rFonts w:asciiTheme="majorBidi" w:hAnsiTheme="majorBidi" w:cstheme="majorBidi"/>
        </w:rPr>
        <w:tab/>
        <w:t>Expansion/Growth Capital (30% of portfolio - $76-94B):</w:t>
      </w:r>
    </w:p>
    <w:p w14:paraId="6E676022" w14:textId="77777777" w:rsidR="00CE3D97" w:rsidRPr="00CE3D97" w:rsidRDefault="00CE3D97" w:rsidP="00CE3D97">
      <w:pPr>
        <w:numPr>
          <w:ilvl w:val="0"/>
          <w:numId w:val="50"/>
        </w:numPr>
        <w:rPr>
          <w:rFonts w:asciiTheme="majorBidi" w:hAnsiTheme="majorBidi" w:cstheme="majorBidi"/>
        </w:rPr>
      </w:pPr>
      <w:r w:rsidRPr="00CE3D97">
        <w:rPr>
          <w:rFonts w:asciiTheme="majorBidi" w:hAnsiTheme="majorBidi" w:cstheme="majorBidi"/>
        </w:rPr>
        <w:t>Guarantee: 80% | Terms: $2M-$50M, 5-10 years</w:t>
      </w:r>
    </w:p>
    <w:p w14:paraId="0EDFDDA8" w14:textId="77777777" w:rsidR="00CE3D97" w:rsidRPr="00CE3D97" w:rsidRDefault="00CE3D97" w:rsidP="00CE3D97">
      <w:pPr>
        <w:numPr>
          <w:ilvl w:val="0"/>
          <w:numId w:val="50"/>
        </w:numPr>
        <w:rPr>
          <w:rFonts w:asciiTheme="majorBidi" w:hAnsiTheme="majorBidi" w:cstheme="majorBidi"/>
        </w:rPr>
      </w:pPr>
      <w:r w:rsidRPr="00CE3D97">
        <w:rPr>
          <w:rFonts w:asciiTheme="majorBidi" w:hAnsiTheme="majorBidi" w:cstheme="majorBidi"/>
        </w:rPr>
        <w:t>Balanced controls: Milestone funding, employment verification, revenue tracking</w:t>
      </w:r>
    </w:p>
    <w:p w14:paraId="3D473FB0" w14:textId="77777777" w:rsidR="00CE3D97" w:rsidRPr="00CE3D97" w:rsidRDefault="00CE3D97" w:rsidP="00CE3D97">
      <w:pPr>
        <w:numPr>
          <w:ilvl w:val="0"/>
          <w:numId w:val="50"/>
        </w:numPr>
        <w:rPr>
          <w:rFonts w:asciiTheme="majorBidi" w:hAnsiTheme="majorBidi" w:cstheme="majorBidi"/>
        </w:rPr>
      </w:pPr>
      <w:r w:rsidRPr="00CE3D97">
        <w:rPr>
          <w:rFonts w:asciiTheme="majorBidi" w:hAnsiTheme="majorBidi" w:cstheme="majorBidi"/>
        </w:rPr>
        <w:t>Risk profile: Moderate (job creation focus, longer-term assets)</w:t>
      </w:r>
    </w:p>
    <w:p w14:paraId="71630B9E" w14:textId="77777777" w:rsidR="00CE3D97" w:rsidRPr="00CE3D97" w:rsidRDefault="00CE3D97" w:rsidP="00CE3D97">
      <w:pPr>
        <w:rPr>
          <w:rFonts w:asciiTheme="majorBidi" w:hAnsiTheme="majorBidi" w:cstheme="majorBidi"/>
          <w:u w:val="single"/>
        </w:rPr>
      </w:pPr>
      <w:r w:rsidRPr="00CE3D97">
        <w:rPr>
          <w:rFonts w:asciiTheme="majorBidi" w:hAnsiTheme="majorBidi" w:cstheme="majorBidi"/>
          <w:u w:val="single"/>
        </w:rPr>
        <w:t>Economic Impact Projections (AI Estimates)</w:t>
      </w:r>
    </w:p>
    <w:p w14:paraId="7FC18D94" w14:textId="77777777" w:rsidR="00CE3D97" w:rsidRPr="00CE3D97" w:rsidRDefault="00CE3D97" w:rsidP="00CE3D97">
      <w:pPr>
        <w:rPr>
          <w:rFonts w:asciiTheme="majorBidi" w:hAnsiTheme="majorBidi" w:cstheme="majorBidi"/>
        </w:rPr>
      </w:pPr>
      <w:r w:rsidRPr="00CE3D97">
        <w:rPr>
          <w:rFonts w:asciiTheme="majorBidi" w:hAnsiTheme="majorBidi" w:cstheme="majorBidi"/>
        </w:rPr>
        <w:t>Direct Manufacturing Investment:</w:t>
      </w:r>
    </w:p>
    <w:p w14:paraId="3F61573C" w14:textId="77777777" w:rsidR="00CE3D97" w:rsidRPr="00CE3D97" w:rsidRDefault="00CE3D97" w:rsidP="00CE3D97">
      <w:pPr>
        <w:numPr>
          <w:ilvl w:val="0"/>
          <w:numId w:val="51"/>
        </w:numPr>
        <w:rPr>
          <w:rFonts w:asciiTheme="majorBidi" w:hAnsiTheme="majorBidi" w:cstheme="majorBidi"/>
        </w:rPr>
      </w:pPr>
      <w:r w:rsidRPr="00CE3D97">
        <w:rPr>
          <w:rFonts w:asciiTheme="majorBidi" w:hAnsiTheme="majorBidi" w:cstheme="majorBidi"/>
        </w:rPr>
        <w:t>$252–313B in guaranteed loans → $630–782B in total manufacturing investment (loan capacity ÷ 0.40 debt/equity ratio)</w:t>
      </w:r>
    </w:p>
    <w:p w14:paraId="145C6500" w14:textId="77777777" w:rsidR="00CE3D97" w:rsidRPr="00CE3D97" w:rsidRDefault="00CE3D97" w:rsidP="00CE3D97">
      <w:pPr>
        <w:rPr>
          <w:rFonts w:asciiTheme="majorBidi" w:hAnsiTheme="majorBidi" w:cstheme="majorBidi"/>
        </w:rPr>
      </w:pPr>
      <w:r w:rsidRPr="00CE3D97">
        <w:rPr>
          <w:rFonts w:asciiTheme="majorBidi" w:hAnsiTheme="majorBidi" w:cstheme="majorBidi"/>
        </w:rPr>
        <w:t>Employment Impact:</w:t>
      </w:r>
    </w:p>
    <w:p w14:paraId="379B806D" w14:textId="77777777" w:rsidR="00CE3D97" w:rsidRPr="00CE3D97" w:rsidRDefault="00CE3D97" w:rsidP="00CE3D97">
      <w:pPr>
        <w:numPr>
          <w:ilvl w:val="0"/>
          <w:numId w:val="52"/>
        </w:numPr>
        <w:rPr>
          <w:rFonts w:asciiTheme="majorBidi" w:hAnsiTheme="majorBidi" w:cstheme="majorBidi"/>
        </w:rPr>
      </w:pPr>
      <w:r w:rsidRPr="00CE3D97">
        <w:rPr>
          <w:rFonts w:asciiTheme="majorBidi" w:hAnsiTheme="majorBidi" w:cstheme="majorBidi"/>
        </w:rPr>
        <w:t>Direct manufacturing jobs: 800,000-1,200,000 new positions (U.S. manufacturing employment is about 11,000,000)</w:t>
      </w:r>
    </w:p>
    <w:p w14:paraId="639A9DC0" w14:textId="77777777" w:rsidR="00CE3D97" w:rsidRPr="00CE3D97" w:rsidRDefault="00CE3D97" w:rsidP="00CE3D97">
      <w:pPr>
        <w:numPr>
          <w:ilvl w:val="0"/>
          <w:numId w:val="52"/>
        </w:numPr>
        <w:rPr>
          <w:rFonts w:asciiTheme="majorBidi" w:hAnsiTheme="majorBidi" w:cstheme="majorBidi"/>
        </w:rPr>
      </w:pPr>
      <w:r w:rsidRPr="00CE3D97">
        <w:rPr>
          <w:rFonts w:asciiTheme="majorBidi" w:hAnsiTheme="majorBidi" w:cstheme="majorBidi"/>
        </w:rPr>
        <w:t xml:space="preserve">Indirect/induced employment: 2.0-2.8 million additional jobs </w:t>
      </w:r>
    </w:p>
    <w:p w14:paraId="3DA2CBE1" w14:textId="77777777" w:rsidR="00CE3D97" w:rsidRPr="00CE3D97" w:rsidRDefault="00CE3D97" w:rsidP="00CE3D97">
      <w:pPr>
        <w:numPr>
          <w:ilvl w:val="0"/>
          <w:numId w:val="52"/>
        </w:numPr>
        <w:rPr>
          <w:rFonts w:asciiTheme="majorBidi" w:hAnsiTheme="majorBidi" w:cstheme="majorBidi"/>
        </w:rPr>
      </w:pPr>
      <w:r w:rsidRPr="00CE3D97">
        <w:rPr>
          <w:rFonts w:asciiTheme="majorBidi" w:hAnsiTheme="majorBidi" w:cstheme="majorBidi"/>
        </w:rPr>
        <w:t>Regional economic development: Transformational in manufacturing-dependent areas, with particular impact in Rust Belt and rural manufacturing communities</w:t>
      </w:r>
    </w:p>
    <w:p w14:paraId="29745D9E" w14:textId="77777777" w:rsidR="00CE3D97" w:rsidRPr="00CE3D97" w:rsidRDefault="00CE3D97" w:rsidP="00CE3D97">
      <w:pPr>
        <w:rPr>
          <w:rFonts w:asciiTheme="majorBidi" w:hAnsiTheme="majorBidi" w:cstheme="majorBidi"/>
        </w:rPr>
      </w:pPr>
      <w:r w:rsidRPr="00CE3D97">
        <w:rPr>
          <w:rFonts w:asciiTheme="majorBidi" w:hAnsiTheme="majorBidi" w:cstheme="majorBidi"/>
        </w:rPr>
        <w:t>Trade Balance Improvement:</w:t>
      </w:r>
    </w:p>
    <w:p w14:paraId="703838EF" w14:textId="77777777" w:rsidR="00CE3D97" w:rsidRPr="00CE3D97" w:rsidRDefault="00CE3D97" w:rsidP="00CE3D97">
      <w:pPr>
        <w:numPr>
          <w:ilvl w:val="0"/>
          <w:numId w:val="53"/>
        </w:numPr>
        <w:rPr>
          <w:rFonts w:asciiTheme="majorBidi" w:hAnsiTheme="majorBidi" w:cstheme="majorBidi"/>
        </w:rPr>
      </w:pPr>
      <w:r w:rsidRPr="00CE3D97">
        <w:rPr>
          <w:rFonts w:asciiTheme="majorBidi" w:hAnsiTheme="majorBidi" w:cstheme="majorBidi"/>
        </w:rPr>
        <w:t>Import substitution: $90-120B reduction in manufacturing imports</w:t>
      </w:r>
    </w:p>
    <w:p w14:paraId="37ED0E0E" w14:textId="77777777" w:rsidR="00CE3D97" w:rsidRPr="00CE3D97" w:rsidRDefault="00CE3D97" w:rsidP="00CE3D97">
      <w:pPr>
        <w:numPr>
          <w:ilvl w:val="0"/>
          <w:numId w:val="53"/>
        </w:numPr>
        <w:rPr>
          <w:rFonts w:asciiTheme="majorBidi" w:hAnsiTheme="majorBidi" w:cstheme="majorBidi"/>
        </w:rPr>
      </w:pPr>
      <w:r w:rsidRPr="00CE3D97">
        <w:rPr>
          <w:rFonts w:asciiTheme="majorBidi" w:hAnsiTheme="majorBidi" w:cstheme="majorBidi"/>
        </w:rPr>
        <w:t>Export enhancement: $45-65B increase in manufactured exports (enhanced by interest rate subsidies)</w:t>
      </w:r>
    </w:p>
    <w:p w14:paraId="1C40F1D9" w14:textId="77777777" w:rsidR="00CE3D97" w:rsidRPr="00CE3D97" w:rsidRDefault="00CE3D97" w:rsidP="00CE3D97">
      <w:pPr>
        <w:numPr>
          <w:ilvl w:val="0"/>
          <w:numId w:val="53"/>
        </w:numPr>
        <w:rPr>
          <w:rFonts w:asciiTheme="majorBidi" w:hAnsiTheme="majorBidi" w:cstheme="majorBidi"/>
        </w:rPr>
      </w:pPr>
      <w:r w:rsidRPr="00CE3D97">
        <w:rPr>
          <w:rFonts w:asciiTheme="majorBidi" w:hAnsiTheme="majorBidi" w:cstheme="majorBidi"/>
        </w:rPr>
        <w:t>Strategic independence: Major reduction in critical supply chain vulnerabilities across semiconductors, pharmaceuticals, rare earth processing, and defense technologies</w:t>
      </w:r>
    </w:p>
    <w:p w14:paraId="028AE59B"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APPENDIX C: PATIENT CAPITAL PROGRAM FINANCIAL ANALYSIS</w:t>
      </w:r>
    </w:p>
    <w:p w14:paraId="259721A2"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Overview</w:t>
      </w:r>
    </w:p>
    <w:p w14:paraId="31F211C8"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The Patient Capital Manufacturing Loan Program adds a fourth loan tier to the Corporation's guarantee structure, specifically designed for long-duration manufacturing investments that require 10-20 year time horizons. This appendix explains how patient capital financing changes the base financial model and creates additional lending capacity for strategic manufacturing investments.</w:t>
      </w:r>
    </w:p>
    <w:p w14:paraId="2EA0EC8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Patient Capital Program Parameters</w:t>
      </w:r>
    </w:p>
    <w:p w14:paraId="6E9F3D87"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Loan Size: $5 million to $100 million</w:t>
      </w:r>
    </w:p>
    <w:p w14:paraId="6E084440"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Term: 10 to 20 years (minimum 10 years)</w:t>
      </w:r>
    </w:p>
    <w:p w14:paraId="4E2F2DC8"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Guarantee Rate: 75%</w:t>
      </w:r>
    </w:p>
    <w:p w14:paraId="02FC261B"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Interest-Only Period: Up to 5 years (7 years for strategic sectors)</w:t>
      </w:r>
    </w:p>
    <w:p w14:paraId="1E4E821F"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Maximum Rate: 10-year Treasury + 250 basis points</w:t>
      </w:r>
    </w:p>
    <w:p w14:paraId="44E2AE77"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Strategic Sector Rate Reduction: Up to 100 basis points</w:t>
      </w:r>
    </w:p>
    <w:p w14:paraId="474BD57C"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How Patient Capital Changes the Base Model</w:t>
      </w:r>
    </w:p>
    <w:p w14:paraId="4349D01C"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standard Mannie Mac loan tiers (Working Capital, Equipment Financing, Expansion/Growth) have terms ranging from 12 months to 10 years. Patient Capital extends the maximum term to 20 years, fundamentally changing the risk profile and capital treatment:</w:t>
      </w:r>
    </w:p>
    <w:p w14:paraId="01C1A8C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1. Extended Duration Risk Premium</w:t>
      </w:r>
    </w:p>
    <w:p w14:paraId="7D739AC6" w14:textId="77777777" w:rsidR="00CE3D97" w:rsidRPr="00CE3D97" w:rsidRDefault="00CE3D97" w:rsidP="00CE3D97">
      <w:pPr>
        <w:rPr>
          <w:rFonts w:asciiTheme="majorBidi" w:hAnsiTheme="majorBidi" w:cstheme="majorBidi"/>
        </w:rPr>
      </w:pPr>
      <w:r w:rsidRPr="00CE3D97">
        <w:rPr>
          <w:rFonts w:asciiTheme="majorBidi" w:hAnsiTheme="majorBidi" w:cstheme="majorBidi"/>
        </w:rPr>
        <w:t>Longer loan terms increase credit risk exposure. The 75% guarantee rate (compared to 70-85% for other tiers) reflects this elevated risk while maintaining attractive capital treatment for lenders. The guarantee fee structure incorporates duration-based adjustments to price this risk appropriately.</w:t>
      </w:r>
    </w:p>
    <w:p w14:paraId="570593A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2. Capital Requirements for Lenders</w:t>
      </w:r>
    </w:p>
    <w:p w14:paraId="0BFDF923" w14:textId="77777777" w:rsidR="00CE3D97" w:rsidRPr="00CE3D97" w:rsidRDefault="00CE3D97" w:rsidP="00CE3D97">
      <w:pPr>
        <w:rPr>
          <w:rFonts w:asciiTheme="majorBidi" w:hAnsiTheme="majorBidi" w:cstheme="majorBidi"/>
        </w:rPr>
      </w:pPr>
      <w:r w:rsidRPr="00CE3D97">
        <w:rPr>
          <w:rFonts w:asciiTheme="majorBidi" w:hAnsiTheme="majorBidi" w:cstheme="majorBidi"/>
        </w:rPr>
        <w:t>Under Basel III risk-weighting rules, patient capital loans receive the following treatment:</w:t>
      </w:r>
    </w:p>
    <w:p w14:paraId="294B5F2D"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Guaranteed portion (75%): 20% risk weight</w:t>
      </w:r>
    </w:p>
    <w:p w14:paraId="4B8F024F"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Unguaranteed portion (25%): 100% risk weight</w:t>
      </w:r>
    </w:p>
    <w:p w14:paraId="48587D0C"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Blended Risk-Weighted Assets per $100 loan: $75 x 20% + $25 x 100% = $40</w:t>
      </w:r>
    </w:p>
    <w:p w14:paraId="05C201DD"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Capital requirement: $40 x 10% = $4.00 per $100 loan</w:t>
      </w:r>
    </w:p>
    <w:p w14:paraId="7ECE4037" w14:textId="77777777" w:rsidR="00CE3D97" w:rsidRPr="00CE3D97" w:rsidRDefault="00CE3D97" w:rsidP="00CE3D97">
      <w:pPr>
        <w:rPr>
          <w:rFonts w:asciiTheme="majorBidi" w:hAnsiTheme="majorBidi" w:cstheme="majorBidi"/>
        </w:rPr>
      </w:pPr>
      <w:r w:rsidRPr="00CE3D97">
        <w:rPr>
          <w:rFonts w:asciiTheme="majorBidi" w:hAnsiTheme="majorBidi" w:cstheme="majorBidi"/>
        </w:rPr>
        <w:t>This compares to $3.00-$3.60 per $100 for other Mannie Mac tiers, reflecting the higher risk retention.</w:t>
      </w:r>
    </w:p>
    <w:p w14:paraId="49828261"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3. Capacity Analysis</w:t>
      </w:r>
    </w:p>
    <w:p w14:paraId="2ED09B95"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The Patient Capital program is authorized for $25 billion in outstanding guarantees, with $2.5 billion in dedicated loss reserves:</w:t>
      </w:r>
    </w:p>
    <w:p w14:paraId="13ED5C87"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Guarantee authority: $25 billion</w:t>
      </w:r>
    </w:p>
    <w:p w14:paraId="14035FC4"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Loss reserve: $2.5 billion (10% reserve ratio)</w:t>
      </w:r>
    </w:p>
    <w:p w14:paraId="607DA8EF"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Expected loss rate: 4-6% (higher than standard tiers due to duration)</w:t>
      </w:r>
    </w:p>
    <w:p w14:paraId="4FC6C4A5"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Reserve coverage: 1.7x-2.5x expected losses</w:t>
      </w:r>
    </w:p>
    <w:p w14:paraId="1772D665"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4. Impact on Total Program Capacity</w:t>
      </w:r>
    </w:p>
    <w:p w14:paraId="2B979C1C" w14:textId="77777777" w:rsidR="00CE3D97" w:rsidRPr="00CE3D97" w:rsidRDefault="00CE3D97" w:rsidP="00CE3D97">
      <w:pPr>
        <w:rPr>
          <w:rFonts w:asciiTheme="majorBidi" w:hAnsiTheme="majorBidi" w:cstheme="majorBidi"/>
        </w:rPr>
      </w:pPr>
      <w:r w:rsidRPr="00CE3D97">
        <w:rPr>
          <w:rFonts w:asciiTheme="majorBidi" w:hAnsiTheme="majorBidi" w:cstheme="majorBidi"/>
        </w:rPr>
        <w:t>Adding Patient Capital to the base Mannie Mac program increases total guarantee capacity:</w:t>
      </w:r>
    </w:p>
    <w:p w14:paraId="724CB995"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Base program capacity: $252–313 billion</w:t>
      </w:r>
    </w:p>
    <w:p w14:paraId="04787A0D"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Patient Capital addition: $25 billion</w:t>
      </w:r>
    </w:p>
    <w:p w14:paraId="1CEEEE03"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Combined capacity: $277–338 billion</w:t>
      </w:r>
    </w:p>
    <w:p w14:paraId="152D9FCA"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Additional federal investment required: $2.5 billion</w:t>
      </w:r>
    </w:p>
    <w:p w14:paraId="1257D2CA"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5. Secondary Market Considerations</w:t>
      </w:r>
    </w:p>
    <w:p w14:paraId="4E3E5105" w14:textId="77777777" w:rsidR="00CE3D97" w:rsidRPr="00CE3D97" w:rsidRDefault="00CE3D97" w:rsidP="00CE3D97">
      <w:pPr>
        <w:rPr>
          <w:rFonts w:asciiTheme="majorBidi" w:hAnsiTheme="majorBidi" w:cstheme="majorBidi"/>
        </w:rPr>
      </w:pPr>
      <w:r w:rsidRPr="00CE3D97">
        <w:rPr>
          <w:rFonts w:asciiTheme="majorBidi" w:hAnsiTheme="majorBidi" w:cstheme="majorBidi"/>
        </w:rPr>
        <w:t>Patient capital loans are pooled separately from standard tiers due to their distinct characteristics:</w:t>
      </w:r>
    </w:p>
    <w:p w14:paraId="47B70B27"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Extended duration creates different prepayment expectations</w:t>
      </w:r>
    </w:p>
    <w:p w14:paraId="5433A4F1"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Interest-only periods affect cash flow timing</w:t>
      </w:r>
    </w:p>
    <w:p w14:paraId="5C4BA038"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Target investors: pension funds, insurance companies, sovereign wealth funds</w:t>
      </w:r>
    </w:p>
    <w:p w14:paraId="5C4E690C"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Expected secondary market premium: Lower than standard tiers (8-10% vs 10-14%) due to duration risk</w:t>
      </w:r>
    </w:p>
    <w:p w14:paraId="4720CFFE"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6. Economic Rationale</w:t>
      </w:r>
    </w:p>
    <w:p w14:paraId="50D82CEC" w14:textId="77777777" w:rsidR="00CE3D97" w:rsidRPr="00CE3D97" w:rsidRDefault="00CE3D97" w:rsidP="00CE3D97">
      <w:pPr>
        <w:rPr>
          <w:rFonts w:asciiTheme="majorBidi" w:hAnsiTheme="majorBidi" w:cstheme="majorBidi"/>
        </w:rPr>
      </w:pPr>
      <w:r w:rsidRPr="00CE3D97">
        <w:rPr>
          <w:rFonts w:asciiTheme="majorBidi" w:hAnsiTheme="majorBidi" w:cstheme="majorBidi"/>
        </w:rPr>
        <w:t>Patient capital addresses a specific market failure: the mismatch between private equity/venture capital investment horizons (3-7 years) and manufacturing investment requirements (10-20 years). This mismatch causes:</w:t>
      </w:r>
    </w:p>
    <w:p w14:paraId="104037EC"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Underinvestment in capacity expansion requiring extended payback periods</w:t>
      </w:r>
    </w:p>
    <w:p w14:paraId="0AAE1894"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Profitable companies unable to access growth capital</w:t>
      </w:r>
    </w:p>
    <w:p w14:paraId="53F18FF3"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Short-term ownership structures that discourage long-term workforce development</w:t>
      </w:r>
    </w:p>
    <w:p w14:paraId="752C413B"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Insufficient investment in vertical integration and supply chain resilience</w:t>
      </w:r>
    </w:p>
    <w:p w14:paraId="3DCF5A1D"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7. Expected Utilization</w:t>
      </w:r>
    </w:p>
    <w:p w14:paraId="56C0D0BE" w14:textId="77777777" w:rsidR="00CE3D97" w:rsidRPr="00CE3D97" w:rsidRDefault="00CE3D97" w:rsidP="00CE3D97">
      <w:pPr>
        <w:rPr>
          <w:rFonts w:asciiTheme="majorBidi" w:hAnsiTheme="majorBidi" w:cstheme="majorBidi"/>
        </w:rPr>
      </w:pPr>
      <w:r w:rsidRPr="00CE3D97">
        <w:rPr>
          <w:rFonts w:asciiTheme="majorBidi" w:hAnsiTheme="majorBidi" w:cstheme="majorBidi"/>
        </w:rPr>
        <w:lastRenderedPageBreak/>
        <w:t>Based on manufacturing sector analysis, patient capital demand is projected at:</w:t>
      </w:r>
    </w:p>
    <w:p w14:paraId="3E14EA6E"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Year 1: $1-2 billion (program launch)</w:t>
      </w:r>
    </w:p>
    <w:p w14:paraId="43725CE5"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Year 3: $5-8 billion annually</w:t>
      </w:r>
    </w:p>
    <w:p w14:paraId="15629C5A"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Year 5+: $10-15 billion annually at steady state</w:t>
      </w:r>
    </w:p>
    <w:p w14:paraId="0314F666"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Primary use cases: Multi-year capacity expansion, vertical integration, technology transitions</w:t>
      </w:r>
    </w:p>
    <w:p w14:paraId="563D6864" w14:textId="77777777" w:rsidR="00CE3D97" w:rsidRPr="00CE3D97" w:rsidRDefault="00CE3D97" w:rsidP="00CE3D97">
      <w:pPr>
        <w:rPr>
          <w:rFonts w:asciiTheme="majorBidi" w:hAnsiTheme="majorBidi" w:cstheme="majorBidi"/>
        </w:rPr>
      </w:pPr>
      <w:r w:rsidRPr="00CE3D97">
        <w:rPr>
          <w:rFonts w:asciiTheme="majorBidi" w:hAnsiTheme="majorBidi" w:cstheme="majorBidi"/>
          <w:b/>
          <w:bCs/>
        </w:rPr>
        <w:t>8. Blended Program Economics</w:t>
      </w:r>
    </w:p>
    <w:p w14:paraId="0CDAAD29" w14:textId="77777777" w:rsidR="00CE3D97" w:rsidRPr="00CE3D97" w:rsidRDefault="00CE3D97" w:rsidP="00CE3D97">
      <w:pPr>
        <w:rPr>
          <w:rFonts w:asciiTheme="majorBidi" w:hAnsiTheme="majorBidi" w:cstheme="majorBidi"/>
        </w:rPr>
      </w:pPr>
      <w:r w:rsidRPr="00CE3D97">
        <w:rPr>
          <w:rFonts w:asciiTheme="majorBidi" w:hAnsiTheme="majorBidi" w:cstheme="majorBidi"/>
        </w:rPr>
        <w:t>When patient capital is blended with the standard loan portfolio, the overall program economics shift modestly:</w:t>
      </w:r>
    </w:p>
    <w:p w14:paraId="3C31A66E"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Blended guarantee rate: 78.5% (vs 79.3% base program)</w:t>
      </w:r>
    </w:p>
    <w:p w14:paraId="57CAAE10"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Blended expected loss rate: 4.3% (vs 4.0% base program)</w:t>
      </w:r>
    </w:p>
    <w:p w14:paraId="15848F6E" w14:textId="77777777" w:rsidR="00CE3D97" w:rsidRPr="00CE3D97" w:rsidRDefault="00CE3D97" w:rsidP="00CE3D97">
      <w:pPr>
        <w:numPr>
          <w:ilvl w:val="0"/>
          <w:numId w:val="54"/>
        </w:numPr>
        <w:rPr>
          <w:rFonts w:asciiTheme="majorBidi" w:hAnsiTheme="majorBidi" w:cstheme="majorBidi"/>
        </w:rPr>
      </w:pPr>
      <w:r w:rsidRPr="00CE3D97">
        <w:rPr>
          <w:rFonts w:asciiTheme="majorBidi" w:hAnsiTheme="majorBidi" w:cstheme="majorBidi"/>
        </w:rPr>
        <w:t>Blended capital requirement: $3.75 per $100 (vs $3.66 base program)</w:t>
      </w:r>
    </w:p>
    <w:p w14:paraId="197F2CDB" w14:textId="77777777" w:rsidR="00CE3D97" w:rsidRPr="00CE3D97" w:rsidRDefault="00CE3D97" w:rsidP="00CE3D97">
      <w:pPr>
        <w:rPr>
          <w:rFonts w:asciiTheme="majorBidi" w:hAnsiTheme="majorBidi" w:cstheme="majorBidi"/>
        </w:rPr>
      </w:pPr>
      <w:r w:rsidRPr="00CE3D97">
        <w:rPr>
          <w:rFonts w:asciiTheme="majorBidi" w:hAnsiTheme="majorBidi" w:cstheme="majorBidi"/>
        </w:rPr>
        <w:t>The modest increase in program risk metrics is offset by the strategic value of enabling long-duration manufacturing investments that would otherwise not occur.</w:t>
      </w:r>
    </w:p>
    <w:p w14:paraId="3EE88262" w14:textId="77777777" w:rsidR="00CE3D97" w:rsidRPr="00CE3D97" w:rsidRDefault="00CE3D97" w:rsidP="00CE3D97">
      <w:pPr>
        <w:rPr>
          <w:rFonts w:asciiTheme="majorBidi" w:hAnsiTheme="majorBidi" w:cstheme="majorBidi"/>
        </w:rPr>
      </w:pPr>
    </w:p>
    <w:p w14:paraId="78DEC59C" w14:textId="77777777" w:rsidR="00CE3D97" w:rsidRPr="00CE3D97" w:rsidRDefault="00CE3D97" w:rsidP="00CE3D97">
      <w:pPr>
        <w:rPr>
          <w:rFonts w:asciiTheme="majorBidi" w:hAnsiTheme="majorBidi" w:cstheme="majorBidi"/>
        </w:rPr>
      </w:pPr>
    </w:p>
    <w:p w14:paraId="154FF3FA" w14:textId="77777777" w:rsidR="00CE3D97" w:rsidRPr="00CE3D97" w:rsidRDefault="00CE3D97" w:rsidP="00CE3D97">
      <w:pPr>
        <w:rPr>
          <w:rFonts w:asciiTheme="majorBidi" w:hAnsiTheme="majorBidi" w:cstheme="majorBidi"/>
        </w:rPr>
      </w:pPr>
    </w:p>
    <w:p w14:paraId="79FE3779" w14:textId="77777777" w:rsidR="00A808A2" w:rsidRPr="00CE3D97" w:rsidRDefault="00A808A2">
      <w:pPr>
        <w:rPr>
          <w:rFonts w:asciiTheme="majorBidi" w:hAnsiTheme="majorBidi" w:cstheme="majorBidi"/>
        </w:rPr>
      </w:pPr>
    </w:p>
    <w:sectPr w:rsidR="00A808A2" w:rsidRPr="00CE3D9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AD5C1A" w14:textId="77777777" w:rsidR="00B078C1" w:rsidRDefault="00B078C1" w:rsidP="00CE3D97">
      <w:pPr>
        <w:spacing w:after="0" w:line="240" w:lineRule="auto"/>
      </w:pPr>
      <w:r>
        <w:separator/>
      </w:r>
    </w:p>
  </w:endnote>
  <w:endnote w:type="continuationSeparator" w:id="0">
    <w:p w14:paraId="42A5B0DB" w14:textId="77777777" w:rsidR="00B078C1" w:rsidRDefault="00B078C1" w:rsidP="00CE3D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3DCDE" w14:textId="77777777" w:rsidR="00B078C1" w:rsidRDefault="00B078C1" w:rsidP="00CE3D97">
      <w:pPr>
        <w:spacing w:after="0" w:line="240" w:lineRule="auto"/>
      </w:pPr>
      <w:r>
        <w:separator/>
      </w:r>
    </w:p>
  </w:footnote>
  <w:footnote w:type="continuationSeparator" w:id="0">
    <w:p w14:paraId="4A21AC7F" w14:textId="77777777" w:rsidR="00B078C1" w:rsidRDefault="00B078C1" w:rsidP="00CE3D97">
      <w:pPr>
        <w:spacing w:after="0" w:line="240" w:lineRule="auto"/>
      </w:pPr>
      <w:r>
        <w:continuationSeparator/>
      </w:r>
    </w:p>
  </w:footnote>
  <w:footnote w:id="1">
    <w:p w14:paraId="723A1D20" w14:textId="77777777" w:rsidR="00CE3D97" w:rsidRPr="003D276D" w:rsidRDefault="00CE3D97" w:rsidP="00CE3D97">
      <w:pPr>
        <w:pStyle w:val="FootnoteText"/>
        <w:rPr>
          <w:rFonts w:asciiTheme="majorBidi" w:hAnsiTheme="majorBidi" w:cstheme="majorBidi"/>
          <w:sz w:val="18"/>
          <w:szCs w:val="18"/>
        </w:rPr>
      </w:pPr>
      <w:r>
        <w:rPr>
          <w:rStyle w:val="FootnoteReference"/>
        </w:rPr>
        <w:footnoteRef/>
      </w:r>
      <w:r>
        <w:t xml:space="preserve"> </w:t>
      </w:r>
      <w:r w:rsidRPr="003D276D">
        <w:rPr>
          <w:rFonts w:asciiTheme="majorBidi" w:hAnsiTheme="majorBidi" w:cstheme="majorBidi"/>
          <w:sz w:val="18"/>
          <w:szCs w:val="18"/>
        </w:rPr>
        <w:t>KfW (Kreditanstalt für Wiederaufbau, "Reconstruction Credit Institute") is Germany's federally owned development bank, established in 1948 under the Marshall Plan and today capitalized at approximately €500 billion in total assets. KfW does not lend directly to manufacturers in most programs; instead it operates a three-stage mechanism that keeps origination, relationship management, and credit risk with the local banking system while using federal balance sheet capacity to subsidize rates and recycle capital.</w:t>
      </w:r>
    </w:p>
    <w:p w14:paraId="3A7C3762" w14:textId="77777777" w:rsidR="00CE3D97" w:rsidRPr="003D276D" w:rsidRDefault="00CE3D97" w:rsidP="00CE3D97">
      <w:pPr>
        <w:pStyle w:val="FootnoteText"/>
        <w:rPr>
          <w:rFonts w:asciiTheme="majorBidi" w:hAnsiTheme="majorBidi" w:cstheme="majorBidi"/>
          <w:sz w:val="18"/>
          <w:szCs w:val="18"/>
        </w:rPr>
      </w:pPr>
      <w:r w:rsidRPr="003D276D">
        <w:rPr>
          <w:rFonts w:asciiTheme="majorBidi" w:hAnsiTheme="majorBidi" w:cstheme="majorBidi"/>
          <w:sz w:val="18"/>
          <w:szCs w:val="18"/>
        </w:rPr>
        <w:t>In the first stage, a manufacturer applies for a loan through its </w:t>
      </w:r>
      <w:r w:rsidRPr="003D276D">
        <w:rPr>
          <w:rFonts w:asciiTheme="majorBidi" w:hAnsiTheme="majorBidi" w:cstheme="majorBidi"/>
          <w:i/>
          <w:iCs/>
          <w:sz w:val="18"/>
          <w:szCs w:val="18"/>
        </w:rPr>
        <w:t>Hausbank</w:t>
      </w:r>
      <w:r>
        <w:rPr>
          <w:rFonts w:asciiTheme="majorBidi" w:hAnsiTheme="majorBidi" w:cstheme="majorBidi"/>
          <w:i/>
          <w:iCs/>
          <w:sz w:val="18"/>
          <w:szCs w:val="18"/>
        </w:rPr>
        <w:t>,</w:t>
      </w:r>
      <w:r w:rsidRPr="003D276D">
        <w:rPr>
          <w:rFonts w:asciiTheme="majorBidi" w:hAnsiTheme="majorBidi" w:cstheme="majorBidi"/>
          <w:sz w:val="18"/>
          <w:szCs w:val="18"/>
        </w:rPr>
        <w:t xml:space="preserve"> typically a regional savings bank (Sparkasse) or cooperative bank (Volksbank)</w:t>
      </w:r>
      <w:r>
        <w:rPr>
          <w:rFonts w:asciiTheme="majorBidi" w:hAnsiTheme="majorBidi" w:cstheme="majorBidi"/>
          <w:sz w:val="18"/>
          <w:szCs w:val="18"/>
        </w:rPr>
        <w:t>,</w:t>
      </w:r>
      <w:r w:rsidRPr="003D276D">
        <w:rPr>
          <w:rFonts w:asciiTheme="majorBidi" w:hAnsiTheme="majorBidi" w:cstheme="majorBidi"/>
          <w:sz w:val="18"/>
          <w:szCs w:val="18"/>
        </w:rPr>
        <w:t xml:space="preserve"> which underwrites and originates the loan under conventional commercial standards. In the second stage, KfW refinances that loan from the Hausbank at a below-market rate, typically 1.51–3.18% depending on program and borrower risk class, passing the rate benefit through to the borrower via a contractual pass-through obligation. The Hausbank retains a spread and retains partial credit risk, preserving its underwriting incentive. In the third stage, KfW pools the refinanced loan receivables and issues KfW-guaranteed bonds on international capital markets — rated AAA by virtue of KfW's explicit federal guarantee under the KfW Law (KfW-Gesetz)</w:t>
      </w:r>
      <w:r>
        <w:rPr>
          <w:rFonts w:asciiTheme="majorBidi" w:hAnsiTheme="majorBidi" w:cstheme="majorBidi"/>
          <w:sz w:val="18"/>
          <w:szCs w:val="18"/>
        </w:rPr>
        <w:t>,</w:t>
      </w:r>
      <w:r w:rsidRPr="003D276D">
        <w:rPr>
          <w:rFonts w:asciiTheme="majorBidi" w:hAnsiTheme="majorBidi" w:cstheme="majorBidi"/>
          <w:sz w:val="18"/>
          <w:szCs w:val="18"/>
        </w:rPr>
        <w:t xml:space="preserve"> allowing KfW to recycle capital continuously and maintain loan volume far in excess of its equity base. KfW's federal guarantee is statutory and unconditional, meaning bond investors bear no credit risk, which is why KfW raises capital at near-sovereign rates and can sustain below-market lending at scale across economic cycles.</w:t>
      </w:r>
    </w:p>
    <w:p w14:paraId="4A656D83" w14:textId="77777777" w:rsidR="00CE3D97" w:rsidRPr="003D276D" w:rsidRDefault="00CE3D97" w:rsidP="00CE3D97">
      <w:pPr>
        <w:pStyle w:val="FootnoteText"/>
        <w:rPr>
          <w:rFonts w:asciiTheme="majorBidi" w:hAnsiTheme="majorBidi" w:cstheme="majorBidi"/>
          <w:sz w:val="18"/>
          <w:szCs w:val="18"/>
        </w:rPr>
      </w:pPr>
      <w:r w:rsidRPr="003D276D">
        <w:rPr>
          <w:rFonts w:asciiTheme="majorBidi" w:hAnsiTheme="majorBidi" w:cstheme="majorBidi"/>
          <w:sz w:val="18"/>
          <w:szCs w:val="18"/>
        </w:rPr>
        <w:t>The practical effect is that a German mid-tier manufacturer (</w:t>
      </w:r>
      <w:r w:rsidRPr="003D276D">
        <w:rPr>
          <w:rFonts w:asciiTheme="majorBidi" w:hAnsiTheme="majorBidi" w:cstheme="majorBidi"/>
          <w:i/>
          <w:iCs/>
          <w:sz w:val="18"/>
          <w:szCs w:val="18"/>
        </w:rPr>
        <w:t>Mittelstand</w:t>
      </w:r>
      <w:r w:rsidRPr="003D276D">
        <w:rPr>
          <w:rFonts w:asciiTheme="majorBidi" w:hAnsiTheme="majorBidi" w:cstheme="majorBidi"/>
          <w:sz w:val="18"/>
          <w:szCs w:val="18"/>
        </w:rPr>
        <w:t>) accessing KfW's ERP Capital for Growth or KfW Entrepreneur Loan programs pays a blended all-in rate that is structurally 400–800 basis points below what a comparable U.S. manufacturer pays through conventional C&amp;I lending not because the German manufacturer is more creditworthy, but because the German state has permanently subsidized the cost of industrial capital as a matter of economic policy.</w:t>
      </w:r>
    </w:p>
    <w:p w14:paraId="30271C4C" w14:textId="77777777" w:rsidR="00CE3D97" w:rsidRDefault="00CE3D97" w:rsidP="00CE3D97">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D4D00"/>
    <w:multiLevelType w:val="multilevel"/>
    <w:tmpl w:val="8466D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977AD4"/>
    <w:multiLevelType w:val="multilevel"/>
    <w:tmpl w:val="B08C9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C93085"/>
    <w:multiLevelType w:val="multilevel"/>
    <w:tmpl w:val="41442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88378D"/>
    <w:multiLevelType w:val="hybridMultilevel"/>
    <w:tmpl w:val="B344A9B0"/>
    <w:lvl w:ilvl="0" w:tplc="745C6F78">
      <w:start w:val="3"/>
      <w:numFmt w:val="bullet"/>
      <w:lvlText w:val="•"/>
      <w:lvlJc w:val="left"/>
      <w:pPr>
        <w:ind w:left="720" w:hanging="72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9AF3155"/>
    <w:multiLevelType w:val="multilevel"/>
    <w:tmpl w:val="B3566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1D586E"/>
    <w:multiLevelType w:val="multilevel"/>
    <w:tmpl w:val="98989B2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0C1F3DC6"/>
    <w:multiLevelType w:val="multilevel"/>
    <w:tmpl w:val="2ED4D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9230BB"/>
    <w:multiLevelType w:val="multilevel"/>
    <w:tmpl w:val="833C1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853491"/>
    <w:multiLevelType w:val="multilevel"/>
    <w:tmpl w:val="9DC2B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661D1D"/>
    <w:multiLevelType w:val="multilevel"/>
    <w:tmpl w:val="13BC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193F38"/>
    <w:multiLevelType w:val="multilevel"/>
    <w:tmpl w:val="F962D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3A53D4"/>
    <w:multiLevelType w:val="multilevel"/>
    <w:tmpl w:val="538EF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AC2682"/>
    <w:multiLevelType w:val="multilevel"/>
    <w:tmpl w:val="0C580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90A3E08"/>
    <w:multiLevelType w:val="multilevel"/>
    <w:tmpl w:val="EA08C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D5A4B02"/>
    <w:multiLevelType w:val="multilevel"/>
    <w:tmpl w:val="96581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3462DB"/>
    <w:multiLevelType w:val="multilevel"/>
    <w:tmpl w:val="5A3C2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3BA4AEA"/>
    <w:multiLevelType w:val="multilevel"/>
    <w:tmpl w:val="6B54D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016CFB"/>
    <w:multiLevelType w:val="multilevel"/>
    <w:tmpl w:val="35544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77D2589"/>
    <w:multiLevelType w:val="multilevel"/>
    <w:tmpl w:val="5A721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9C07341"/>
    <w:multiLevelType w:val="multilevel"/>
    <w:tmpl w:val="A7F28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B7E30AF"/>
    <w:multiLevelType w:val="multilevel"/>
    <w:tmpl w:val="DE2AA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E342C21"/>
    <w:multiLevelType w:val="multilevel"/>
    <w:tmpl w:val="7326F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EE65A0E"/>
    <w:multiLevelType w:val="multilevel"/>
    <w:tmpl w:val="46967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0BA1A1F"/>
    <w:multiLevelType w:val="multilevel"/>
    <w:tmpl w:val="B32E8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16F1E6B"/>
    <w:multiLevelType w:val="multilevel"/>
    <w:tmpl w:val="3822F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47D57E1"/>
    <w:multiLevelType w:val="multilevel"/>
    <w:tmpl w:val="1A0A3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4CC2860"/>
    <w:multiLevelType w:val="multilevel"/>
    <w:tmpl w:val="4D202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523384A"/>
    <w:multiLevelType w:val="multilevel"/>
    <w:tmpl w:val="57364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FB6603E"/>
    <w:multiLevelType w:val="multilevel"/>
    <w:tmpl w:val="018A5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07341CE"/>
    <w:multiLevelType w:val="multilevel"/>
    <w:tmpl w:val="83582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7281DE9"/>
    <w:multiLevelType w:val="multilevel"/>
    <w:tmpl w:val="30824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9F2160"/>
    <w:multiLevelType w:val="multilevel"/>
    <w:tmpl w:val="30547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B721591"/>
    <w:multiLevelType w:val="hybridMultilevel"/>
    <w:tmpl w:val="08AABF8C"/>
    <w:lvl w:ilvl="0" w:tplc="745C6F78">
      <w:start w:val="3"/>
      <w:numFmt w:val="bullet"/>
      <w:lvlText w:val="•"/>
      <w:lvlJc w:val="left"/>
      <w:pPr>
        <w:ind w:left="720" w:hanging="72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4D382F45"/>
    <w:multiLevelType w:val="multilevel"/>
    <w:tmpl w:val="2D48A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E026443"/>
    <w:multiLevelType w:val="multilevel"/>
    <w:tmpl w:val="35B27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23745F9"/>
    <w:multiLevelType w:val="multilevel"/>
    <w:tmpl w:val="2BF4A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5BD6E97"/>
    <w:multiLevelType w:val="multilevel"/>
    <w:tmpl w:val="D3E467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5C76D6E"/>
    <w:multiLevelType w:val="multilevel"/>
    <w:tmpl w:val="EDA0D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9C80CE2"/>
    <w:multiLevelType w:val="multilevel"/>
    <w:tmpl w:val="CD48C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B336DA5"/>
    <w:multiLevelType w:val="multilevel"/>
    <w:tmpl w:val="5A9EB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E0834A7"/>
    <w:multiLevelType w:val="multilevel"/>
    <w:tmpl w:val="5AF26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EA650AD"/>
    <w:multiLevelType w:val="multilevel"/>
    <w:tmpl w:val="71EE1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F1440FE"/>
    <w:multiLevelType w:val="multilevel"/>
    <w:tmpl w:val="46127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2300B0D"/>
    <w:multiLevelType w:val="multilevel"/>
    <w:tmpl w:val="3C225F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8182EA2"/>
    <w:multiLevelType w:val="multilevel"/>
    <w:tmpl w:val="72C0D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92613C6"/>
    <w:multiLevelType w:val="multilevel"/>
    <w:tmpl w:val="AC92D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B752844"/>
    <w:multiLevelType w:val="multilevel"/>
    <w:tmpl w:val="D3B69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C4B4E1C"/>
    <w:multiLevelType w:val="multilevel"/>
    <w:tmpl w:val="AAECA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D2E39E2"/>
    <w:multiLevelType w:val="multilevel"/>
    <w:tmpl w:val="C7C8D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0AA047C"/>
    <w:multiLevelType w:val="multilevel"/>
    <w:tmpl w:val="4B08C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2E57A4B"/>
    <w:multiLevelType w:val="multilevel"/>
    <w:tmpl w:val="BCA6D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6B679BF"/>
    <w:multiLevelType w:val="multilevel"/>
    <w:tmpl w:val="B7E8B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72634B5"/>
    <w:multiLevelType w:val="multilevel"/>
    <w:tmpl w:val="87B25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A9C7FFB"/>
    <w:multiLevelType w:val="multilevel"/>
    <w:tmpl w:val="3C0C2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E166B93"/>
    <w:multiLevelType w:val="multilevel"/>
    <w:tmpl w:val="8C5E5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9158182">
    <w:abstractNumId w:val="34"/>
  </w:num>
  <w:num w:numId="2" w16cid:durableId="2055158703">
    <w:abstractNumId w:val="17"/>
  </w:num>
  <w:num w:numId="3" w16cid:durableId="1510556056">
    <w:abstractNumId w:val="51"/>
  </w:num>
  <w:num w:numId="4" w16cid:durableId="1465345951">
    <w:abstractNumId w:val="23"/>
  </w:num>
  <w:num w:numId="5" w16cid:durableId="984814577">
    <w:abstractNumId w:val="2"/>
  </w:num>
  <w:num w:numId="6" w16cid:durableId="278071307">
    <w:abstractNumId w:val="28"/>
  </w:num>
  <w:num w:numId="7" w16cid:durableId="1687906411">
    <w:abstractNumId w:val="30"/>
  </w:num>
  <w:num w:numId="8" w16cid:durableId="1578203024">
    <w:abstractNumId w:val="18"/>
  </w:num>
  <w:num w:numId="9" w16cid:durableId="1765571323">
    <w:abstractNumId w:val="10"/>
  </w:num>
  <w:num w:numId="10" w16cid:durableId="1406218123">
    <w:abstractNumId w:val="24"/>
  </w:num>
  <w:num w:numId="11" w16cid:durableId="608510714">
    <w:abstractNumId w:val="25"/>
  </w:num>
  <w:num w:numId="12" w16cid:durableId="82068521">
    <w:abstractNumId w:val="4"/>
  </w:num>
  <w:num w:numId="13" w16cid:durableId="1280259369">
    <w:abstractNumId w:val="21"/>
  </w:num>
  <w:num w:numId="14" w16cid:durableId="973213972">
    <w:abstractNumId w:val="9"/>
  </w:num>
  <w:num w:numId="15" w16cid:durableId="505175589">
    <w:abstractNumId w:val="44"/>
  </w:num>
  <w:num w:numId="16" w16cid:durableId="1296721336">
    <w:abstractNumId w:val="46"/>
  </w:num>
  <w:num w:numId="17" w16cid:durableId="1766412332">
    <w:abstractNumId w:val="1"/>
  </w:num>
  <w:num w:numId="18" w16cid:durableId="1737237658">
    <w:abstractNumId w:val="53"/>
  </w:num>
  <w:num w:numId="19" w16cid:durableId="311565500">
    <w:abstractNumId w:val="42"/>
  </w:num>
  <w:num w:numId="20" w16cid:durableId="1179733123">
    <w:abstractNumId w:val="8"/>
  </w:num>
  <w:num w:numId="21" w16cid:durableId="1478499606">
    <w:abstractNumId w:val="7"/>
  </w:num>
  <w:num w:numId="22" w16cid:durableId="448597300">
    <w:abstractNumId w:val="6"/>
  </w:num>
  <w:num w:numId="23" w16cid:durableId="1029337942">
    <w:abstractNumId w:val="19"/>
  </w:num>
  <w:num w:numId="24" w16cid:durableId="1414552089">
    <w:abstractNumId w:val="45"/>
  </w:num>
  <w:num w:numId="25" w16cid:durableId="1597133054">
    <w:abstractNumId w:val="22"/>
  </w:num>
  <w:num w:numId="26" w16cid:durableId="676543192">
    <w:abstractNumId w:val="50"/>
  </w:num>
  <w:num w:numId="27" w16cid:durableId="902983978">
    <w:abstractNumId w:val="26"/>
  </w:num>
  <w:num w:numId="28" w16cid:durableId="599334804">
    <w:abstractNumId w:val="14"/>
  </w:num>
  <w:num w:numId="29" w16cid:durableId="1859854917">
    <w:abstractNumId w:val="16"/>
  </w:num>
  <w:num w:numId="30" w16cid:durableId="1656957358">
    <w:abstractNumId w:val="41"/>
  </w:num>
  <w:num w:numId="31" w16cid:durableId="1064449451">
    <w:abstractNumId w:val="29"/>
  </w:num>
  <w:num w:numId="32" w16cid:durableId="2063407947">
    <w:abstractNumId w:val="13"/>
  </w:num>
  <w:num w:numId="33" w16cid:durableId="641738440">
    <w:abstractNumId w:val="37"/>
  </w:num>
  <w:num w:numId="34" w16cid:durableId="1769544933">
    <w:abstractNumId w:val="49"/>
  </w:num>
  <w:num w:numId="35" w16cid:durableId="1066339652">
    <w:abstractNumId w:val="15"/>
  </w:num>
  <w:num w:numId="36" w16cid:durableId="1598756755">
    <w:abstractNumId w:val="5"/>
  </w:num>
  <w:num w:numId="37" w16cid:durableId="428165380">
    <w:abstractNumId w:val="43"/>
  </w:num>
  <w:num w:numId="38" w16cid:durableId="948122282">
    <w:abstractNumId w:val="54"/>
  </w:num>
  <w:num w:numId="39" w16cid:durableId="225838988">
    <w:abstractNumId w:val="36"/>
  </w:num>
  <w:num w:numId="40" w16cid:durableId="2054189737">
    <w:abstractNumId w:val="31"/>
  </w:num>
  <w:num w:numId="41" w16cid:durableId="1345593180">
    <w:abstractNumId w:val="11"/>
  </w:num>
  <w:num w:numId="42" w16cid:durableId="936132550">
    <w:abstractNumId w:val="27"/>
  </w:num>
  <w:num w:numId="43" w16cid:durableId="1329553074">
    <w:abstractNumId w:val="35"/>
  </w:num>
  <w:num w:numId="44" w16cid:durableId="1826627758">
    <w:abstractNumId w:val="12"/>
  </w:num>
  <w:num w:numId="45" w16cid:durableId="346442822">
    <w:abstractNumId w:val="47"/>
  </w:num>
  <w:num w:numId="46" w16cid:durableId="1977179643">
    <w:abstractNumId w:val="38"/>
  </w:num>
  <w:num w:numId="47" w16cid:durableId="1759135244">
    <w:abstractNumId w:val="20"/>
  </w:num>
  <w:num w:numId="48" w16cid:durableId="1563904963">
    <w:abstractNumId w:val="0"/>
  </w:num>
  <w:num w:numId="49" w16cid:durableId="1900898720">
    <w:abstractNumId w:val="33"/>
  </w:num>
  <w:num w:numId="50" w16cid:durableId="1512794027">
    <w:abstractNumId w:val="39"/>
  </w:num>
  <w:num w:numId="51" w16cid:durableId="1156989311">
    <w:abstractNumId w:val="48"/>
  </w:num>
  <w:num w:numId="52" w16cid:durableId="1308899073">
    <w:abstractNumId w:val="52"/>
  </w:num>
  <w:num w:numId="53" w16cid:durableId="1915702320">
    <w:abstractNumId w:val="40"/>
  </w:num>
  <w:num w:numId="54" w16cid:durableId="975184973">
    <w:abstractNumId w:val="32"/>
  </w:num>
  <w:num w:numId="55" w16cid:durableId="16124746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D97"/>
    <w:rsid w:val="001A79DC"/>
    <w:rsid w:val="004F411E"/>
    <w:rsid w:val="00A808A2"/>
    <w:rsid w:val="00B078C1"/>
    <w:rsid w:val="00BA7D62"/>
    <w:rsid w:val="00CD621F"/>
    <w:rsid w:val="00CE3D97"/>
    <w:rsid w:val="00EA2C3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5E18C"/>
  <w15:chartTrackingRefBased/>
  <w15:docId w15:val="{311FA275-17CE-5B41-B378-80784FAE3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3D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E3D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3D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3D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3D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3D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3D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3D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3D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3D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E3D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3D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3D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3D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3D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3D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3D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3D97"/>
    <w:rPr>
      <w:rFonts w:eastAsiaTheme="majorEastAsia" w:cstheme="majorBidi"/>
      <w:color w:val="272727" w:themeColor="text1" w:themeTint="D8"/>
    </w:rPr>
  </w:style>
  <w:style w:type="paragraph" w:styleId="Title">
    <w:name w:val="Title"/>
    <w:basedOn w:val="Normal"/>
    <w:next w:val="Normal"/>
    <w:link w:val="TitleChar"/>
    <w:uiPriority w:val="10"/>
    <w:qFormat/>
    <w:rsid w:val="00CE3D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3D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3D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3D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3D97"/>
    <w:pPr>
      <w:spacing w:before="160"/>
      <w:jc w:val="center"/>
    </w:pPr>
    <w:rPr>
      <w:i/>
      <w:iCs/>
      <w:color w:val="404040" w:themeColor="text1" w:themeTint="BF"/>
    </w:rPr>
  </w:style>
  <w:style w:type="character" w:customStyle="1" w:styleId="QuoteChar">
    <w:name w:val="Quote Char"/>
    <w:basedOn w:val="DefaultParagraphFont"/>
    <w:link w:val="Quote"/>
    <w:uiPriority w:val="29"/>
    <w:rsid w:val="00CE3D97"/>
    <w:rPr>
      <w:i/>
      <w:iCs/>
      <w:color w:val="404040" w:themeColor="text1" w:themeTint="BF"/>
    </w:rPr>
  </w:style>
  <w:style w:type="paragraph" w:styleId="ListParagraph">
    <w:name w:val="List Paragraph"/>
    <w:basedOn w:val="Normal"/>
    <w:uiPriority w:val="34"/>
    <w:qFormat/>
    <w:rsid w:val="00CE3D97"/>
    <w:pPr>
      <w:ind w:left="720"/>
      <w:contextualSpacing/>
    </w:pPr>
  </w:style>
  <w:style w:type="character" w:styleId="IntenseEmphasis">
    <w:name w:val="Intense Emphasis"/>
    <w:basedOn w:val="DefaultParagraphFont"/>
    <w:uiPriority w:val="21"/>
    <w:qFormat/>
    <w:rsid w:val="00CE3D97"/>
    <w:rPr>
      <w:i/>
      <w:iCs/>
      <w:color w:val="0F4761" w:themeColor="accent1" w:themeShade="BF"/>
    </w:rPr>
  </w:style>
  <w:style w:type="paragraph" w:styleId="IntenseQuote">
    <w:name w:val="Intense Quote"/>
    <w:basedOn w:val="Normal"/>
    <w:next w:val="Normal"/>
    <w:link w:val="IntenseQuoteChar"/>
    <w:uiPriority w:val="30"/>
    <w:qFormat/>
    <w:rsid w:val="00CE3D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3D97"/>
    <w:rPr>
      <w:i/>
      <w:iCs/>
      <w:color w:val="0F4761" w:themeColor="accent1" w:themeShade="BF"/>
    </w:rPr>
  </w:style>
  <w:style w:type="character" w:styleId="IntenseReference">
    <w:name w:val="Intense Reference"/>
    <w:basedOn w:val="DefaultParagraphFont"/>
    <w:uiPriority w:val="32"/>
    <w:qFormat/>
    <w:rsid w:val="00CE3D97"/>
    <w:rPr>
      <w:b/>
      <w:bCs/>
      <w:smallCaps/>
      <w:color w:val="0F4761" w:themeColor="accent1" w:themeShade="BF"/>
      <w:spacing w:val="5"/>
    </w:rPr>
  </w:style>
  <w:style w:type="paragraph" w:styleId="NormalWeb">
    <w:name w:val="Normal (Web)"/>
    <w:basedOn w:val="Normal"/>
    <w:uiPriority w:val="99"/>
    <w:semiHidden/>
    <w:unhideWhenUsed/>
    <w:rsid w:val="00CE3D9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CE3D97"/>
    <w:rPr>
      <w:b/>
      <w:bCs/>
    </w:rPr>
  </w:style>
  <w:style w:type="character" w:customStyle="1" w:styleId="apple-converted-space">
    <w:name w:val="apple-converted-space"/>
    <w:basedOn w:val="DefaultParagraphFont"/>
    <w:rsid w:val="00CE3D97"/>
  </w:style>
  <w:style w:type="paragraph" w:styleId="Header">
    <w:name w:val="header"/>
    <w:basedOn w:val="Normal"/>
    <w:link w:val="HeaderChar"/>
    <w:uiPriority w:val="99"/>
    <w:unhideWhenUsed/>
    <w:rsid w:val="00CE3D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3D97"/>
  </w:style>
  <w:style w:type="paragraph" w:styleId="Footer">
    <w:name w:val="footer"/>
    <w:basedOn w:val="Normal"/>
    <w:link w:val="FooterChar"/>
    <w:uiPriority w:val="99"/>
    <w:unhideWhenUsed/>
    <w:rsid w:val="00CE3D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3D97"/>
  </w:style>
  <w:style w:type="paragraph" w:styleId="FootnoteText">
    <w:name w:val="footnote text"/>
    <w:basedOn w:val="Normal"/>
    <w:link w:val="FootnoteTextChar"/>
    <w:uiPriority w:val="99"/>
    <w:semiHidden/>
    <w:unhideWhenUsed/>
    <w:rsid w:val="00CE3D9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3D97"/>
    <w:rPr>
      <w:sz w:val="20"/>
      <w:szCs w:val="20"/>
    </w:rPr>
  </w:style>
  <w:style w:type="character" w:styleId="FootnoteReference">
    <w:name w:val="footnote reference"/>
    <w:basedOn w:val="DefaultParagraphFont"/>
    <w:uiPriority w:val="99"/>
    <w:semiHidden/>
    <w:unhideWhenUsed/>
    <w:rsid w:val="00CE3D9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12750</Words>
  <Characters>84667</Characters>
  <Application>Microsoft Office Word</Application>
  <DocSecurity>0</DocSecurity>
  <Lines>1763</Lines>
  <Paragraphs>1159</Paragraphs>
  <ScaleCrop>false</ScaleCrop>
  <Company/>
  <LinksUpToDate>false</LinksUpToDate>
  <CharactersWithSpaces>96258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Rosenblatt</dc:creator>
  <cp:keywords/>
  <dc:description/>
  <cp:lastModifiedBy>Mark Rosenblatt</cp:lastModifiedBy>
  <cp:revision>1</cp:revision>
  <dcterms:created xsi:type="dcterms:W3CDTF">2026-03-30T18:07:00Z</dcterms:created>
  <dcterms:modified xsi:type="dcterms:W3CDTF">2026-03-30T18:08:00Z</dcterms:modified>
</cp:coreProperties>
</file>