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7029F" w14:textId="6BA1B172" w:rsidR="008815B2" w:rsidRPr="008815B2" w:rsidRDefault="008815B2" w:rsidP="008815B2">
      <w:pPr>
        <w:pStyle w:val="Heading1"/>
        <w:jc w:val="center"/>
        <w:rPr>
          <w:rFonts w:asciiTheme="majorBidi" w:hAnsiTheme="majorBidi"/>
          <w:color w:val="000000" w:themeColor="text1"/>
          <w:sz w:val="24"/>
          <w:szCs w:val="24"/>
        </w:rPr>
      </w:pPr>
      <w:r w:rsidRPr="008815B2">
        <w:rPr>
          <w:rFonts w:asciiTheme="majorBidi" w:hAnsiTheme="majorBidi"/>
          <w:color w:val="000000" w:themeColor="text1"/>
          <w:sz w:val="24"/>
          <w:szCs w:val="24"/>
        </w:rPr>
        <w:t>Questions to Conside</w:t>
      </w:r>
      <w:r w:rsidR="00264E50">
        <w:rPr>
          <w:rFonts w:asciiTheme="majorBidi" w:hAnsiTheme="majorBidi"/>
          <w:color w:val="000000" w:themeColor="text1"/>
          <w:sz w:val="24"/>
          <w:szCs w:val="24"/>
        </w:rPr>
        <w:t>r</w:t>
      </w:r>
    </w:p>
    <w:p w14:paraId="39EC6E92" w14:textId="061D31D8" w:rsidR="008815B2" w:rsidRDefault="008815B2" w:rsidP="008815B2">
      <w:pPr>
        <w:spacing w:after="16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government should not pick winners except when it </w:t>
      </w:r>
      <w:proofErr w:type="gramStart"/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has to</w:t>
      </w:r>
      <w:proofErr w:type="gramEnd"/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The scope of manufacturing inputs lost over the past 30 years 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>spans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>hundreds of thousands of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manufacturing companies 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>across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supply chain. These bills help them all.</w:t>
      </w:r>
    </w:p>
    <w:p w14:paraId="18308F02" w14:textId="3CD7F583" w:rsidR="00216AA2" w:rsidRDefault="00216AA2" w:rsidP="008815B2">
      <w:pPr>
        <w:spacing w:after="160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Appropriations for this effort will be significant. The expected ten-year cost is about $1.5 trillion, call it $150 billion per year. The KEY rationale for these bills is the restoration of national security, for which it is hard to place a price. Two novel funding sources should be explored:</w:t>
      </w:r>
    </w:p>
    <w:p w14:paraId="1E6917AB" w14:textId="46A55044" w:rsidR="00216AA2" w:rsidRDefault="00216AA2" w:rsidP="00216AA2">
      <w:pPr>
        <w:pStyle w:val="ListParagraph"/>
        <w:numPr>
          <w:ilvl w:val="0"/>
          <w:numId w:val="3"/>
        </w:numPr>
        <w:spacing w:after="160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The National Defense Strategy proposes allocating 1.5% of GDP to national security. That would be about $500 billion a year, more than 3x this proposal.</w:t>
      </w:r>
    </w:p>
    <w:p w14:paraId="1754F276" w14:textId="133BF06C" w:rsidR="00216AA2" w:rsidRPr="00216AA2" w:rsidRDefault="00216AA2" w:rsidP="00216AA2">
      <w:pPr>
        <w:pStyle w:val="ListParagraph"/>
        <w:numPr>
          <w:ilvl w:val="0"/>
          <w:numId w:val="3"/>
        </w:numPr>
        <w:spacing w:after="160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DoW’s Office of Strategic Capital has $200 billion for loans and grants to support the defense industrial base. Could a portion of these funds support Mannie Mac?</w:t>
      </w:r>
    </w:p>
    <w:p w14:paraId="3E5AA497" w14:textId="3B88375E" w:rsidR="008815B2" w:rsidRPr="008815B2" w:rsidRDefault="008815B2" w:rsidP="00E54AAC">
      <w:pPr>
        <w:spacing w:after="16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bills are "blunt instruments" 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>that apply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to ALL manufacturing companies in the NAICS 31-33 categories in </w:t>
      </w:r>
      <w:r w:rsidR="00216AA2">
        <w:rPr>
          <w:rFonts w:asciiTheme="majorBidi" w:hAnsiTheme="majorBidi" w:cstheme="majorBidi"/>
          <w:color w:val="000000" w:themeColor="text1"/>
          <w:sz w:val="24"/>
          <w:szCs w:val="24"/>
        </w:rPr>
        <w:t>the Manufacturing Incentives Now Act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(with a 5% 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>base/6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% bonus Domestic Value Added (DVA) Credit) and to </w:t>
      </w:r>
      <w:r w:rsidR="00216AA2">
        <w:rPr>
          <w:rFonts w:asciiTheme="majorBidi" w:hAnsiTheme="majorBidi" w:cstheme="majorBidi"/>
          <w:color w:val="000000" w:themeColor="text1"/>
          <w:sz w:val="24"/>
          <w:szCs w:val="24"/>
        </w:rPr>
        <w:t>10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critical sectors in the </w:t>
      </w:r>
      <w:r w:rsidR="00216AA2">
        <w:rPr>
          <w:rFonts w:asciiTheme="majorBidi" w:hAnsiTheme="majorBidi" w:cstheme="majorBidi"/>
          <w:color w:val="000000" w:themeColor="text1"/>
          <w:sz w:val="24"/>
          <w:szCs w:val="24"/>
        </w:rPr>
        <w:t>Do It Now Act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The third </w:t>
      </w:r>
      <w:r w:rsidR="00216AA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bill, Manufacturing Finance Corporation (Mannie Mac), 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provides capital access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the fourth</w:t>
      </w:r>
      <w:r w:rsidR="00216AA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r w:rsidR="00E54AAC" w:rsidRPr="00E54AAC">
        <w:rPr>
          <w:rFonts w:asciiTheme="majorBidi" w:hAnsiTheme="majorBidi" w:cstheme="majorBidi"/>
          <w:color w:val="000000" w:themeColor="text1"/>
          <w:sz w:val="24"/>
          <w:szCs w:val="24"/>
        </w:rPr>
        <w:t>Manufacturing Entrepreneur Rewards Act</w:t>
      </w:r>
      <w:r w:rsidR="00216AA2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provides </w:t>
      </w:r>
      <w:r w:rsidR="00E54AA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incentives to entrepreneurs and 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a succession safety net.</w:t>
      </w:r>
    </w:p>
    <w:p w14:paraId="36690E9F" w14:textId="77777777" w:rsidR="008815B2" w:rsidRPr="008815B2" w:rsidRDefault="008815B2" w:rsidP="008815B2">
      <w:pPr>
        <w:spacing w:after="8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These bills offset lower average returns in U.S. manufacturing and address China’s subsidies to its manufacturing sector. They are, effectively, free market subsidies to the entire manufacturing sector, not hand-selected "winner" companies. The final versions of each bill should also consider:</w:t>
      </w:r>
    </w:p>
    <w:p w14:paraId="7762B476" w14:textId="18EA279D" w:rsidR="008815B2" w:rsidRDefault="001B4C60" w:rsidP="008815B2">
      <w:pPr>
        <w:pStyle w:val="ListBullet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Addressed </w:t>
      </w:r>
      <w:r w:rsidR="00216AA2">
        <w:rPr>
          <w:rFonts w:asciiTheme="majorBidi" w:hAnsiTheme="majorBidi" w:cstheme="majorBidi"/>
          <w:color w:val="000000" w:themeColor="text1"/>
          <w:sz w:val="24"/>
          <w:szCs w:val="24"/>
        </w:rPr>
        <w:t>in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Current Bill</w:t>
      </w:r>
      <w:r w:rsidR="008815B2"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: The QRE-blended rate structure (IRA-style) and 2% buyback surcharge on publicly traded MINA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and Do It Now </w:t>
      </w:r>
      <w:r w:rsidR="008815B2"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electors create built-in guardrails. Qualified Reinvestment Electors must meet 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one of the </w:t>
      </w:r>
      <w:r w:rsidR="008815B2"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capex growth, distribution restraint, or investment intensity tests</w:t>
      </w:r>
      <w:r w:rsidR="008815B2">
        <w:rPr>
          <w:rFonts w:asciiTheme="majorBidi" w:hAnsiTheme="majorBidi" w:cstheme="majorBidi"/>
          <w:color w:val="000000" w:themeColor="text1"/>
          <w:sz w:val="24"/>
          <w:szCs w:val="24"/>
        </w:rPr>
        <w:t>. These guardrail levels might nee</w:t>
      </w:r>
      <w:r w:rsidR="00051F58">
        <w:rPr>
          <w:rFonts w:asciiTheme="majorBidi" w:hAnsiTheme="majorBidi" w:cstheme="majorBidi"/>
          <w:color w:val="000000" w:themeColor="text1"/>
          <w:sz w:val="24"/>
          <w:szCs w:val="24"/>
        </w:rPr>
        <w:t>d adjusting.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For instance:</w:t>
      </w:r>
    </w:p>
    <w:p w14:paraId="7D710B2C" w14:textId="77777777" w:rsidR="001B4C60" w:rsidRDefault="001B4C60" w:rsidP="001B4C60">
      <w:pPr>
        <w:pStyle w:val="ListBullet"/>
        <w:numPr>
          <w:ilvl w:val="0"/>
          <w:numId w:val="0"/>
        </w:numPr>
        <w:ind w:left="720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4197196" w14:textId="18D63494" w:rsidR="001B4C60" w:rsidRDefault="001B4C60" w:rsidP="001B4C60">
      <w:pPr>
        <w:pStyle w:val="ListBullet"/>
        <w:numPr>
          <w:ilvl w:val="0"/>
          <w:numId w:val="0"/>
        </w:numPr>
        <w:ind w:left="720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 MINA and Do It Now, one of the </w:t>
      </w:r>
      <w:r w:rsidR="00A6456C">
        <w:rPr>
          <w:rFonts w:asciiTheme="majorBidi" w:hAnsiTheme="majorBidi" w:cstheme="majorBidi"/>
          <w:color w:val="000000" w:themeColor="text1"/>
          <w:sz w:val="24"/>
          <w:szCs w:val="24"/>
        </w:rPr>
        <w:t>tests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for qualifying for the enhanced tax credit </w:t>
      </w:r>
      <w:r w:rsidR="00A6456C">
        <w:rPr>
          <w:rFonts w:asciiTheme="majorBidi" w:hAnsiTheme="majorBidi" w:cstheme="majorBidi"/>
          <w:color w:val="000000" w:themeColor="text1"/>
          <w:sz w:val="24"/>
          <w:szCs w:val="24"/>
        </w:rPr>
        <w:t>is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 “</w:t>
      </w:r>
      <w:r w:rsidRPr="001B4C60">
        <w:rPr>
          <w:rFonts w:asciiTheme="majorBidi" w:hAnsiTheme="majorBidi" w:cstheme="majorBidi"/>
          <w:color w:val="000000" w:themeColor="text1"/>
          <w:sz w:val="24"/>
          <w:szCs w:val="24"/>
        </w:rPr>
        <w:t>Distribution Restraint Test</w:t>
      </w:r>
      <w:r w:rsidR="00A6456C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Pr="001B4C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” which requires </w:t>
      </w:r>
      <w:r w:rsidR="00A6456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that the taxpayer's </w:t>
      </w:r>
      <w:r w:rsidRPr="001B4C60">
        <w:rPr>
          <w:rFonts w:asciiTheme="majorBidi" w:hAnsiTheme="majorBidi" w:cstheme="majorBidi"/>
          <w:color w:val="000000" w:themeColor="text1"/>
          <w:sz w:val="24"/>
          <w:szCs w:val="24"/>
        </w:rPr>
        <w:t>total shareholder distributions (including dividends and share repurchases) for such taxable year not exceed 50 percent of net income for such taxable year. Should the 50% number be lower?</w:t>
      </w:r>
    </w:p>
    <w:p w14:paraId="7F91F5FA" w14:textId="77777777" w:rsidR="001B4C60" w:rsidRPr="001B4C60" w:rsidRDefault="001B4C60" w:rsidP="001B4C60">
      <w:pPr>
        <w:pStyle w:val="ListBullet"/>
        <w:numPr>
          <w:ilvl w:val="0"/>
          <w:numId w:val="0"/>
        </w:numPr>
        <w:ind w:left="720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0B216BE" w14:textId="50792F2C" w:rsidR="008815B2" w:rsidRPr="008815B2" w:rsidRDefault="008815B2" w:rsidP="008815B2">
      <w:pPr>
        <w:pStyle w:val="ListBullet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Tying the manufacturing tax credit to scale with average return on equity to limit its use by manufacturing businesses that already earn high returns on equity.</w:t>
      </w:r>
      <w:r w:rsidR="00051F5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Managing return on equity reeks of 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>micromanagement;</w:t>
      </w:r>
      <w:r w:rsidR="00051F5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some companies simply don’t need help 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>making</w:t>
      </w:r>
      <w:r w:rsidR="00051F5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 lot of money. Should these bills limit excessive profit for those? What exactly is excessive profit?</w:t>
      </w:r>
    </w:p>
    <w:p w14:paraId="6B1F44DF" w14:textId="1424EAF3" w:rsidR="008815B2" w:rsidRPr="008815B2" w:rsidRDefault="008815B2" w:rsidP="008815B2">
      <w:pPr>
        <w:pStyle w:val="ListBullet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These bills are America-specific. There is no incentive to build factory capacity in allied nations. Arguably, conducting economic statecraft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by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leveraging other countries’ subsidies, </w:t>
      </w: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>natural advantages, and labor should be part of a broader trade, investment, and alliance strategy.</w:t>
      </w:r>
    </w:p>
    <w:p w14:paraId="29A214A7" w14:textId="52BE4C45" w:rsidR="008815B2" w:rsidRPr="008815B2" w:rsidRDefault="008815B2" w:rsidP="008815B2">
      <w:pPr>
        <w:pStyle w:val="ListBullet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The bills do not include the agricultural sector, which is arguably a form of manufacturing. Agriculture already benefits from extensive policy</w:t>
      </w:r>
      <w:r w:rsidR="00E54AA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hyperlink r:id="rId7" w:history="1">
        <w:r w:rsidR="00E54AAC" w:rsidRPr="00E54AAC">
          <w:rPr>
            <w:rStyle w:val="Hyperlink"/>
            <w:rFonts w:asciiTheme="majorBidi" w:hAnsiTheme="majorBidi" w:cstheme="majorBidi"/>
            <w:sz w:val="24"/>
            <w:szCs w:val="24"/>
          </w:rPr>
          <w:t>including a bill in flight</w:t>
        </w:r>
      </w:hyperlink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. So, if it needs similar support, it should be part of a separate effort.</w:t>
      </w:r>
      <w:r w:rsidR="00E54AA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</w:p>
    <w:p w14:paraId="49FF04E3" w14:textId="77777777" w:rsidR="008815B2" w:rsidRPr="008815B2" w:rsidRDefault="008815B2" w:rsidP="008815B2">
      <w:pPr>
        <w:pStyle w:val="ListBullet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How do these proposals work with U.S.-based joint ventures with allies, partners, and Chinese companies?</w:t>
      </w:r>
    </w:p>
    <w:p w14:paraId="576B5779" w14:textId="675632C8" w:rsidR="008815B2" w:rsidRDefault="008815B2" w:rsidP="008815B2">
      <w:pPr>
        <w:pStyle w:val="ListBullet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5B2">
        <w:rPr>
          <w:rFonts w:asciiTheme="majorBidi" w:hAnsiTheme="majorBidi" w:cstheme="majorBidi"/>
          <w:color w:val="000000" w:themeColor="text1"/>
          <w:sz w:val="24"/>
          <w:szCs w:val="24"/>
        </w:rPr>
        <w:t>How do these proposals work with foreign companies operating in the U.S., whether allied, partners, or otherwise?</w:t>
      </w:r>
      <w:r w:rsidR="00051F5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As written</w:t>
      </w:r>
      <w:r w:rsidR="00DE0806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="00051F5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foreign companies can benefit from these programs. </w:t>
      </w:r>
    </w:p>
    <w:p w14:paraId="7C4320D1" w14:textId="6CA20220" w:rsidR="00D565A1" w:rsidRDefault="00D565A1" w:rsidP="00D565A1">
      <w:pPr>
        <w:pStyle w:val="ListBullet"/>
        <w:tabs>
          <w:tab w:val="clear" w:pos="360"/>
          <w:tab w:val="num" w:pos="720"/>
        </w:tabs>
        <w:ind w:left="720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Should Chinese companies be allowed to benefit from these programs?</w:t>
      </w:r>
    </w:p>
    <w:p w14:paraId="77E359A9" w14:textId="62BC006D" w:rsidR="00D565A1" w:rsidRPr="008815B2" w:rsidRDefault="00D565A1" w:rsidP="00D565A1">
      <w:pPr>
        <w:pStyle w:val="ListBullet"/>
        <w:tabs>
          <w:tab w:val="clear" w:pos="360"/>
          <w:tab w:val="num" w:pos="1080"/>
        </w:tabs>
        <w:ind w:left="1080"/>
        <w:rPr>
          <w:rFonts w:asciiTheme="majorBidi" w:hAnsiTheme="majorBidi" w:cstheme="majorBidi"/>
          <w:color w:val="000000" w:themeColor="text1"/>
          <w:sz w:val="24"/>
          <w:szCs w:val="24"/>
        </w:rPr>
      </w:pPr>
      <w:hyperlink r:id="rId8" w:history="1">
        <w:r w:rsidRPr="004D2ACF">
          <w:rPr>
            <w:rStyle w:val="Hyperlink"/>
            <w:rFonts w:asciiTheme="majorBidi" w:hAnsiTheme="majorBidi" w:cstheme="majorBidi"/>
            <w:sz w:val="24"/>
            <w:szCs w:val="24"/>
          </w:rPr>
          <w:t>https://www.wsj.com/business/tariffs-china-trump-trade-4495c2a4?st=dX3xkQ&amp;reflink=desktopwebshare_permalink</w:t>
        </w:r>
      </w:hyperlink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</w:p>
    <w:p w14:paraId="754F29B8" w14:textId="77777777" w:rsidR="00A808A2" w:rsidRPr="008815B2" w:rsidRDefault="00A808A2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sectPr w:rsidR="00A808A2" w:rsidRPr="008815B2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1F81F" w14:textId="77777777" w:rsidR="00604819" w:rsidRDefault="00604819" w:rsidP="00216AA2">
      <w:pPr>
        <w:spacing w:after="0" w:line="240" w:lineRule="auto"/>
      </w:pPr>
      <w:r>
        <w:separator/>
      </w:r>
    </w:p>
  </w:endnote>
  <w:endnote w:type="continuationSeparator" w:id="0">
    <w:p w14:paraId="2415F58E" w14:textId="77777777" w:rsidR="00604819" w:rsidRDefault="00604819" w:rsidP="00216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F860F" w14:textId="77777777" w:rsidR="00604819" w:rsidRDefault="00604819" w:rsidP="00216AA2">
      <w:pPr>
        <w:spacing w:after="0" w:line="240" w:lineRule="auto"/>
      </w:pPr>
      <w:r>
        <w:separator/>
      </w:r>
    </w:p>
  </w:footnote>
  <w:footnote w:type="continuationSeparator" w:id="0">
    <w:p w14:paraId="41B502D1" w14:textId="77777777" w:rsidR="00604819" w:rsidRDefault="00604819" w:rsidP="00216A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BE16F" w14:textId="58E30A80" w:rsidR="00216AA2" w:rsidRDefault="00E54AAC">
    <w:pPr>
      <w:pStyle w:val="Header"/>
    </w:pPr>
    <w:r>
      <w:t>March 1</w:t>
    </w:r>
    <w:r w:rsidR="00264E50">
      <w:t>3</w:t>
    </w:r>
    <w:r w:rsidR="00216AA2">
      <w:t>,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8ADA6E5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1D210BD"/>
    <w:multiLevelType w:val="hybridMultilevel"/>
    <w:tmpl w:val="C902D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093307">
    <w:abstractNumId w:val="0"/>
  </w:num>
  <w:num w:numId="2" w16cid:durableId="11497995">
    <w:abstractNumId w:val="0"/>
  </w:num>
  <w:num w:numId="3" w16cid:durableId="1586527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5B2"/>
    <w:rsid w:val="00051F58"/>
    <w:rsid w:val="001608D8"/>
    <w:rsid w:val="001A79DC"/>
    <w:rsid w:val="001B4C60"/>
    <w:rsid w:val="00216AA2"/>
    <w:rsid w:val="00264E50"/>
    <w:rsid w:val="00604819"/>
    <w:rsid w:val="0060498B"/>
    <w:rsid w:val="00760D26"/>
    <w:rsid w:val="008815B2"/>
    <w:rsid w:val="008C2A31"/>
    <w:rsid w:val="00A6456C"/>
    <w:rsid w:val="00A808A2"/>
    <w:rsid w:val="00BA7D62"/>
    <w:rsid w:val="00CD621F"/>
    <w:rsid w:val="00CD7050"/>
    <w:rsid w:val="00D565A1"/>
    <w:rsid w:val="00DE0806"/>
    <w:rsid w:val="00E54AAC"/>
    <w:rsid w:val="00EA2C38"/>
    <w:rsid w:val="00FF6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7171B1"/>
  <w15:chartTrackingRefBased/>
  <w15:docId w15:val="{4B92AFB6-AF9A-2841-989E-9066520D1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5B2"/>
    <w:pPr>
      <w:spacing w:after="120" w:line="276" w:lineRule="auto"/>
    </w:pPr>
    <w:rPr>
      <w:rFonts w:ascii="Arial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15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15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15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15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15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15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15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15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15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15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15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15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15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15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15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15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15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15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15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15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15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15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15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15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15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15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15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15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15B2"/>
    <w:rPr>
      <w:b/>
      <w:bCs/>
      <w:smallCaps/>
      <w:color w:val="0F4761" w:themeColor="accent1" w:themeShade="BF"/>
      <w:spacing w:val="5"/>
    </w:rPr>
  </w:style>
  <w:style w:type="paragraph" w:styleId="ListBullet">
    <w:name w:val="List Bullet"/>
    <w:basedOn w:val="Normal"/>
    <w:uiPriority w:val="99"/>
    <w:unhideWhenUsed/>
    <w:rsid w:val="008815B2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216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6AA2"/>
    <w:rPr>
      <w:rFonts w:ascii="Arial" w:hAnsi="Arial"/>
      <w:kern w:val="0"/>
      <w:sz w:val="22"/>
      <w:szCs w:val="22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16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AA2"/>
    <w:rPr>
      <w:rFonts w:ascii="Arial" w:hAnsi="Arial"/>
      <w:kern w:val="0"/>
      <w:sz w:val="22"/>
      <w:szCs w:val="22"/>
      <w:lang w:eastAsia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E54A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4A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sj.com/business/tariffs-china-trump-trade-4495c2a4?st=dX3xkQ&amp;reflink=desktopwebshare_permalin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griculture.house.gov/farmbil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5BDC8C5-EFEA-B74D-8B6D-14C50FB2E9EE}">
  <we:reference id="wa200001011" version="1.4.0.0" store="en-US" storeType="OMEX"/>
  <we:alternateReferences>
    <we:reference id="wa200001011" version="1.4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548</Words>
  <Characters>3132</Characters>
  <Application>Microsoft Office Word</Application>
  <DocSecurity>0</DocSecurity>
  <Lines>49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Rosenblatt</dc:creator>
  <cp:keywords/>
  <dc:description/>
  <cp:lastModifiedBy>Mark Rosenblatt</cp:lastModifiedBy>
  <cp:revision>8</cp:revision>
  <dcterms:created xsi:type="dcterms:W3CDTF">2026-02-17T13:19:00Z</dcterms:created>
  <dcterms:modified xsi:type="dcterms:W3CDTF">2026-03-13T15:52:00Z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documentId_9011</vt:lpwstr>
  </property>
  <property fmtid="{D5CDD505-2E9C-101B-9397-08002B2CF9AE}" pid="3" name="grammarly_documentContext">
    <vt:lpwstr>{"goals":[],"domain":"general","emotions":[],"dialect":"american"}</vt:lpwstr>
  </property>
</Properties>
</file>