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B2A6" w14:textId="09CE8569" w:rsidR="00DD734E" w:rsidRPr="00DD734E" w:rsidRDefault="00DD734E" w:rsidP="00DD734E">
      <w:pPr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Global Business Strategy</w:t>
      </w:r>
      <w:r w:rsidRPr="001A4359">
        <w:rPr>
          <w:rFonts w:asciiTheme="majorHAnsi" w:eastAsiaTheme="majorHAnsi" w:hAnsiTheme="majorHAnsi" w:hint="eastAsia"/>
          <w:b/>
          <w:bCs/>
          <w:sz w:val="20"/>
          <w:szCs w:val="20"/>
        </w:rPr>
        <w:t xml:space="preserve"> </w:t>
      </w:r>
    </w:p>
    <w:p w14:paraId="22994B8E" w14:textId="2FE8922D" w:rsidR="00DD734E" w:rsidRPr="00DD734E" w:rsidRDefault="00DD734E" w:rsidP="00DD734E">
      <w:pPr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1. Course Information</w:t>
      </w:r>
      <w:r w:rsidR="00317D30">
        <w:rPr>
          <w:rFonts w:asciiTheme="majorHAnsi" w:eastAsiaTheme="majorHAnsi" w:hAnsiTheme="majorHAnsi" w:hint="eastAsia"/>
          <w:b/>
          <w:bCs/>
          <w:sz w:val="20"/>
          <w:szCs w:val="20"/>
        </w:rPr>
        <w:t xml:space="preserve"> by Sok Tae Kim (Ted Kim)</w:t>
      </w:r>
    </w:p>
    <w:p w14:paraId="6B559A0F" w14:textId="77777777" w:rsidR="00DD734E" w:rsidRPr="001A4359" w:rsidRDefault="00DD734E" w:rsidP="00DD734E">
      <w:pPr>
        <w:ind w:firstLine="80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Course Title:</w:t>
      </w:r>
      <w:r w:rsidRPr="00DD734E">
        <w:rPr>
          <w:rFonts w:asciiTheme="majorHAnsi" w:eastAsiaTheme="majorHAnsi" w:hAnsiTheme="majorHAnsi"/>
          <w:sz w:val="20"/>
          <w:szCs w:val="20"/>
        </w:rPr>
        <w:t xml:space="preserve"> Global Business Strategy</w:t>
      </w:r>
    </w:p>
    <w:p w14:paraId="4E0411E2" w14:textId="286691CF" w:rsidR="00DD734E" w:rsidRDefault="00DD734E" w:rsidP="00DD734E">
      <w:pPr>
        <w:ind w:firstLine="800"/>
        <w:rPr>
          <w:rFonts w:asciiTheme="majorHAnsi" w:eastAsiaTheme="majorHAnsi" w:hAnsiTheme="majorHAnsi" w:hint="eastAsia"/>
          <w:b/>
          <w:bCs/>
          <w:sz w:val="20"/>
          <w:szCs w:val="20"/>
        </w:rPr>
      </w:pPr>
      <w:r w:rsidRPr="001A4359">
        <w:rPr>
          <w:rFonts w:asciiTheme="majorHAnsi" w:eastAsiaTheme="majorHAnsi" w:hAnsiTheme="majorHAnsi" w:hint="eastAsia"/>
          <w:b/>
          <w:bCs/>
          <w:sz w:val="20"/>
          <w:szCs w:val="20"/>
        </w:rPr>
        <w:t>Tuesday 123</w:t>
      </w:r>
      <w:r w:rsidR="00F55054">
        <w:rPr>
          <w:rFonts w:asciiTheme="majorHAnsi" w:eastAsiaTheme="majorHAnsi" w:hAnsiTheme="majorHAnsi" w:hint="eastAsia"/>
          <w:b/>
          <w:bCs/>
          <w:sz w:val="20"/>
          <w:szCs w:val="20"/>
        </w:rPr>
        <w:t xml:space="preserve"> (</w:t>
      </w:r>
      <w:r w:rsidRPr="001A4359">
        <w:rPr>
          <w:rFonts w:asciiTheme="majorHAnsi" w:eastAsiaTheme="majorHAnsi" w:hAnsiTheme="majorHAnsi" w:hint="eastAsia"/>
          <w:b/>
          <w:bCs/>
          <w:sz w:val="20"/>
          <w:szCs w:val="20"/>
        </w:rPr>
        <w:t>Class Room: 849</w:t>
      </w:r>
      <w:r w:rsidR="00F55054">
        <w:rPr>
          <w:rFonts w:asciiTheme="majorHAnsi" w:eastAsiaTheme="majorHAnsi" w:hAnsiTheme="majorHAnsi" w:hint="eastAsia"/>
          <w:b/>
          <w:bCs/>
          <w:sz w:val="20"/>
          <w:szCs w:val="20"/>
        </w:rPr>
        <w:t>), 567 (Class Room: 850)</w:t>
      </w:r>
    </w:p>
    <w:p w14:paraId="54E272CE" w14:textId="2CEB4BFA" w:rsidR="00317D30" w:rsidRPr="00DD734E" w:rsidRDefault="00317D30" w:rsidP="00DD734E">
      <w:pPr>
        <w:ind w:firstLine="800"/>
        <w:rPr>
          <w:rFonts w:asciiTheme="majorHAnsi" w:eastAsiaTheme="majorHAnsi" w:hAnsiTheme="majorHAnsi"/>
          <w:b/>
          <w:bCs/>
          <w:sz w:val="20"/>
          <w:szCs w:val="20"/>
        </w:rPr>
      </w:pPr>
      <w:r>
        <w:rPr>
          <w:rFonts w:asciiTheme="majorHAnsi" w:eastAsiaTheme="majorHAnsi" w:hAnsiTheme="majorHAnsi" w:hint="eastAsia"/>
          <w:b/>
          <w:bCs/>
          <w:sz w:val="20"/>
          <w:szCs w:val="20"/>
        </w:rPr>
        <w:t xml:space="preserve">Email: </w:t>
      </w:r>
      <w:hyperlink r:id="rId5" w:history="1">
        <w:r w:rsidRPr="00F3090E">
          <w:rPr>
            <w:rStyle w:val="aa"/>
            <w:rFonts w:asciiTheme="majorHAnsi" w:eastAsiaTheme="majorHAnsi" w:hAnsiTheme="majorHAnsi" w:hint="eastAsia"/>
            <w:b/>
            <w:bCs/>
            <w:sz w:val="20"/>
            <w:szCs w:val="20"/>
          </w:rPr>
          <w:t>ted7@dgu.edu</w:t>
        </w:r>
      </w:hyperlink>
      <w:r>
        <w:rPr>
          <w:rFonts w:asciiTheme="majorHAnsi" w:eastAsiaTheme="majorHAnsi" w:hAnsiTheme="majorHAnsi" w:hint="eastAsia"/>
          <w:b/>
          <w:bCs/>
          <w:sz w:val="20"/>
          <w:szCs w:val="20"/>
        </w:rPr>
        <w:t>, phone: 010-22643806</w:t>
      </w:r>
    </w:p>
    <w:p w14:paraId="4F83910B" w14:textId="77777777" w:rsidR="00DD734E" w:rsidRPr="00DD734E" w:rsidRDefault="00000000" w:rsidP="00DD734E">
      <w:pPr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1C13E19A">
          <v:rect id="_x0000_i1025" style="width:0;height:1.5pt" o:hralign="center" o:hrstd="t" o:hr="t" fillcolor="#a0a0a0" stroked="f"/>
        </w:pict>
      </w:r>
    </w:p>
    <w:p w14:paraId="056020DA" w14:textId="77777777" w:rsidR="00DD734E" w:rsidRPr="00DD734E" w:rsidRDefault="00DD734E" w:rsidP="00DD734E">
      <w:pPr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2. Course Description</w:t>
      </w:r>
    </w:p>
    <w:p w14:paraId="53D8F41B" w14:textId="77777777" w:rsidR="00DD734E" w:rsidRPr="00DD734E" w:rsidRDefault="00DD734E" w:rsidP="00DD734E">
      <w:pPr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 xml:space="preserve">This course examines how firms compete and succeed in the global marketplace. Students will explore </w:t>
      </w:r>
      <w:r w:rsidRPr="00DD734E">
        <w:rPr>
          <w:rFonts w:asciiTheme="majorHAnsi" w:eastAsiaTheme="majorHAnsi" w:hAnsiTheme="majorHAnsi"/>
          <w:b/>
          <w:bCs/>
          <w:sz w:val="20"/>
          <w:szCs w:val="20"/>
          <w:u w:val="single"/>
        </w:rPr>
        <w:t>strategic frameworks</w:t>
      </w:r>
      <w:r w:rsidRPr="00DD734E">
        <w:rPr>
          <w:rFonts w:asciiTheme="majorHAnsi" w:eastAsiaTheme="majorHAnsi" w:hAnsiTheme="majorHAnsi"/>
          <w:sz w:val="20"/>
          <w:szCs w:val="20"/>
        </w:rPr>
        <w:t xml:space="preserve"> used by multinational enterprises (MNEs), analyze real-world global cases, and develop strategic thinking skills for international competition.</w:t>
      </w:r>
    </w:p>
    <w:p w14:paraId="45199064" w14:textId="77777777" w:rsidR="00DD734E" w:rsidRPr="00DD734E" w:rsidRDefault="00DD734E" w:rsidP="00DD734E">
      <w:pPr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 xml:space="preserve">The course integrates </w:t>
      </w:r>
      <w:r w:rsidRPr="00DD734E">
        <w:rPr>
          <w:rFonts w:asciiTheme="majorHAnsi" w:eastAsiaTheme="majorHAnsi" w:hAnsiTheme="majorHAnsi"/>
          <w:b/>
          <w:bCs/>
          <w:sz w:val="20"/>
          <w:szCs w:val="20"/>
          <w:u w:val="single"/>
        </w:rPr>
        <w:t>theory and practice</w:t>
      </w:r>
      <w:r w:rsidRPr="00DD734E">
        <w:rPr>
          <w:rFonts w:asciiTheme="majorHAnsi" w:eastAsiaTheme="majorHAnsi" w:hAnsiTheme="majorHAnsi"/>
          <w:sz w:val="20"/>
          <w:szCs w:val="20"/>
        </w:rPr>
        <w:t xml:space="preserve"> by covering industry analysis, global competitive advantage, entry modes, global integration vs. local responsiveness, digital globalization, geopolitical risks, and sustainability strategy.</w:t>
      </w:r>
    </w:p>
    <w:p w14:paraId="00C52B57" w14:textId="77777777" w:rsidR="00DD734E" w:rsidRPr="00DD734E" w:rsidRDefault="00000000" w:rsidP="00DD734E">
      <w:pPr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41C28B3D">
          <v:rect id="_x0000_i1026" style="width:0;height:1.5pt" o:hralign="center" o:hrstd="t" o:hr="t" fillcolor="#a0a0a0" stroked="f"/>
        </w:pict>
      </w:r>
    </w:p>
    <w:p w14:paraId="271C685F" w14:textId="77777777" w:rsidR="00DD734E" w:rsidRPr="00DD734E" w:rsidRDefault="00DD734E" w:rsidP="00DD734E">
      <w:pPr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3. Course Objectives</w:t>
      </w:r>
    </w:p>
    <w:p w14:paraId="07DCCE19" w14:textId="77777777" w:rsidR="00DD734E" w:rsidRPr="00DD734E" w:rsidRDefault="00DD734E" w:rsidP="00DD734E">
      <w:pPr>
        <w:spacing w:before="24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By the end of this course, students will be able to:</w:t>
      </w:r>
    </w:p>
    <w:p w14:paraId="3CDB3BEF" w14:textId="77777777" w:rsidR="00DD734E" w:rsidRPr="001A4359" w:rsidRDefault="00DD734E" w:rsidP="00DD734E">
      <w:pPr>
        <w:pStyle w:val="a6"/>
        <w:numPr>
          <w:ilvl w:val="0"/>
          <w:numId w:val="18"/>
        </w:numPr>
        <w:spacing w:before="240" w:after="0" w:line="20" w:lineRule="atLeast"/>
        <w:rPr>
          <w:rFonts w:asciiTheme="majorHAnsi" w:eastAsiaTheme="majorHAnsi" w:hAnsiTheme="majorHAnsi"/>
          <w:sz w:val="20"/>
          <w:szCs w:val="20"/>
        </w:rPr>
      </w:pPr>
      <w:r w:rsidRPr="001A4359">
        <w:rPr>
          <w:rFonts w:asciiTheme="majorHAnsi" w:eastAsiaTheme="majorHAnsi" w:hAnsiTheme="majorHAnsi"/>
          <w:sz w:val="20"/>
          <w:szCs w:val="20"/>
        </w:rPr>
        <w:t>Understand core theories of global strategy.</w:t>
      </w:r>
    </w:p>
    <w:p w14:paraId="41970D6A" w14:textId="77777777" w:rsidR="00DD734E" w:rsidRPr="001A4359" w:rsidRDefault="00DD734E" w:rsidP="00DD734E">
      <w:pPr>
        <w:pStyle w:val="a6"/>
        <w:numPr>
          <w:ilvl w:val="0"/>
          <w:numId w:val="18"/>
        </w:numPr>
        <w:spacing w:before="240" w:after="0" w:line="20" w:lineRule="atLeast"/>
        <w:rPr>
          <w:rFonts w:asciiTheme="majorHAnsi" w:eastAsiaTheme="majorHAnsi" w:hAnsiTheme="majorHAnsi"/>
          <w:sz w:val="20"/>
          <w:szCs w:val="20"/>
        </w:rPr>
      </w:pPr>
      <w:r w:rsidRPr="001A4359">
        <w:rPr>
          <w:rFonts w:asciiTheme="majorHAnsi" w:eastAsiaTheme="majorHAnsi" w:hAnsiTheme="majorHAnsi"/>
          <w:sz w:val="20"/>
          <w:szCs w:val="20"/>
        </w:rPr>
        <w:t>Analyze global industries using strategic frameworks.</w:t>
      </w:r>
    </w:p>
    <w:p w14:paraId="5AEA6589" w14:textId="77777777" w:rsidR="00DD734E" w:rsidRPr="001A4359" w:rsidRDefault="00DD734E" w:rsidP="00DD734E">
      <w:pPr>
        <w:pStyle w:val="a6"/>
        <w:numPr>
          <w:ilvl w:val="0"/>
          <w:numId w:val="18"/>
        </w:numPr>
        <w:spacing w:before="240" w:after="0" w:line="20" w:lineRule="atLeast"/>
        <w:rPr>
          <w:rFonts w:asciiTheme="majorHAnsi" w:eastAsiaTheme="majorHAnsi" w:hAnsiTheme="majorHAnsi"/>
          <w:sz w:val="20"/>
          <w:szCs w:val="20"/>
        </w:rPr>
      </w:pPr>
      <w:r w:rsidRPr="001A4359">
        <w:rPr>
          <w:rFonts w:asciiTheme="majorHAnsi" w:eastAsiaTheme="majorHAnsi" w:hAnsiTheme="majorHAnsi"/>
          <w:sz w:val="20"/>
          <w:szCs w:val="20"/>
        </w:rPr>
        <w:t>Evaluate different foreign market entry strategies.</w:t>
      </w:r>
    </w:p>
    <w:p w14:paraId="6D46244A" w14:textId="77777777" w:rsidR="00DD734E" w:rsidRPr="001A4359" w:rsidRDefault="00DD734E" w:rsidP="00DD734E">
      <w:pPr>
        <w:pStyle w:val="a6"/>
        <w:numPr>
          <w:ilvl w:val="0"/>
          <w:numId w:val="18"/>
        </w:numPr>
        <w:spacing w:before="240" w:after="0" w:line="20" w:lineRule="atLeast"/>
        <w:rPr>
          <w:rFonts w:asciiTheme="majorHAnsi" w:eastAsiaTheme="majorHAnsi" w:hAnsiTheme="majorHAnsi"/>
          <w:sz w:val="20"/>
          <w:szCs w:val="20"/>
        </w:rPr>
      </w:pPr>
      <w:r w:rsidRPr="001A4359">
        <w:rPr>
          <w:rFonts w:asciiTheme="majorHAnsi" w:eastAsiaTheme="majorHAnsi" w:hAnsiTheme="majorHAnsi"/>
          <w:sz w:val="20"/>
          <w:szCs w:val="20"/>
        </w:rPr>
        <w:t>Explain the integration–responsiveness framework.</w:t>
      </w:r>
    </w:p>
    <w:p w14:paraId="36EB1DD3" w14:textId="77777777" w:rsidR="00DD734E" w:rsidRPr="001A4359" w:rsidRDefault="00DD734E" w:rsidP="00DD734E">
      <w:pPr>
        <w:pStyle w:val="a6"/>
        <w:numPr>
          <w:ilvl w:val="0"/>
          <w:numId w:val="18"/>
        </w:numPr>
        <w:spacing w:before="240" w:after="0" w:line="20" w:lineRule="atLeast"/>
        <w:rPr>
          <w:rFonts w:asciiTheme="majorHAnsi" w:eastAsiaTheme="majorHAnsi" w:hAnsiTheme="majorHAnsi"/>
          <w:sz w:val="20"/>
          <w:szCs w:val="20"/>
        </w:rPr>
      </w:pPr>
      <w:r w:rsidRPr="001A4359">
        <w:rPr>
          <w:rFonts w:asciiTheme="majorHAnsi" w:eastAsiaTheme="majorHAnsi" w:hAnsiTheme="majorHAnsi"/>
          <w:sz w:val="20"/>
          <w:szCs w:val="20"/>
        </w:rPr>
        <w:t>Assess geopolitical, financial, and digital risks in global strategy.</w:t>
      </w:r>
    </w:p>
    <w:p w14:paraId="74E3F3B4" w14:textId="77777777" w:rsidR="00DD734E" w:rsidRPr="001A4359" w:rsidRDefault="00DD734E" w:rsidP="00DD734E">
      <w:pPr>
        <w:pStyle w:val="a6"/>
        <w:numPr>
          <w:ilvl w:val="0"/>
          <w:numId w:val="18"/>
        </w:numPr>
        <w:spacing w:before="240" w:after="0" w:line="20" w:lineRule="atLeast"/>
        <w:rPr>
          <w:rFonts w:asciiTheme="majorHAnsi" w:eastAsiaTheme="majorHAnsi" w:hAnsiTheme="majorHAnsi"/>
          <w:sz w:val="20"/>
          <w:szCs w:val="20"/>
        </w:rPr>
      </w:pPr>
      <w:r w:rsidRPr="001A4359">
        <w:rPr>
          <w:rFonts w:asciiTheme="majorHAnsi" w:eastAsiaTheme="majorHAnsi" w:hAnsiTheme="majorHAnsi"/>
          <w:sz w:val="20"/>
          <w:szCs w:val="20"/>
        </w:rPr>
        <w:t>Develop strategic recommendations for multinational firms.</w:t>
      </w:r>
    </w:p>
    <w:p w14:paraId="6809283D" w14:textId="77777777" w:rsidR="00DD734E" w:rsidRPr="001A4359" w:rsidRDefault="00DD734E" w:rsidP="00DD734E">
      <w:pPr>
        <w:pStyle w:val="a6"/>
        <w:numPr>
          <w:ilvl w:val="0"/>
          <w:numId w:val="18"/>
        </w:numPr>
        <w:spacing w:before="240" w:after="0" w:line="20" w:lineRule="atLeast"/>
        <w:rPr>
          <w:rFonts w:asciiTheme="majorHAnsi" w:eastAsiaTheme="majorHAnsi" w:hAnsiTheme="majorHAnsi"/>
          <w:sz w:val="20"/>
          <w:szCs w:val="20"/>
        </w:rPr>
      </w:pPr>
      <w:r w:rsidRPr="001A4359">
        <w:rPr>
          <w:rFonts w:asciiTheme="majorHAnsi" w:eastAsiaTheme="majorHAnsi" w:hAnsiTheme="majorHAnsi"/>
          <w:sz w:val="20"/>
          <w:szCs w:val="20"/>
        </w:rPr>
        <w:t>Apply strategic thinking to real global business cases.</w:t>
      </w:r>
    </w:p>
    <w:p w14:paraId="4259A312" w14:textId="77777777" w:rsidR="00DD734E" w:rsidRPr="00DD734E" w:rsidRDefault="00000000" w:rsidP="00DD734E">
      <w:pPr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5F648923">
          <v:rect id="_x0000_i1027" style="width:0;height:1.5pt" o:hralign="center" o:hrstd="t" o:hr="t" fillcolor="#a0a0a0" stroked="f"/>
        </w:pict>
      </w:r>
    </w:p>
    <w:p w14:paraId="03D1CD7F" w14:textId="77777777" w:rsidR="00DD734E" w:rsidRPr="00DD734E" w:rsidRDefault="00DD734E" w:rsidP="00DD734E">
      <w:pPr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4. Required Textbook (Recommended)</w:t>
      </w:r>
    </w:p>
    <w:p w14:paraId="22C54074" w14:textId="2404909F" w:rsidR="00DD734E" w:rsidRPr="001A4359" w:rsidRDefault="00DD734E" w:rsidP="00DD734E">
      <w:pPr>
        <w:pStyle w:val="a6"/>
        <w:numPr>
          <w:ilvl w:val="0"/>
          <w:numId w:val="19"/>
        </w:numPr>
        <w:rPr>
          <w:rFonts w:asciiTheme="majorHAnsi" w:eastAsiaTheme="majorHAnsi" w:hAnsiTheme="majorHAnsi"/>
          <w:sz w:val="20"/>
          <w:szCs w:val="20"/>
        </w:rPr>
      </w:pPr>
      <w:r w:rsidRPr="001A4359">
        <w:rPr>
          <w:rFonts w:asciiTheme="majorHAnsi" w:eastAsiaTheme="majorHAnsi" w:hAnsiTheme="majorHAnsi"/>
          <w:sz w:val="20"/>
          <w:szCs w:val="20"/>
        </w:rPr>
        <w:t xml:space="preserve">Hill, </w:t>
      </w:r>
      <w:r w:rsidR="00317D30">
        <w:rPr>
          <w:rFonts w:asciiTheme="majorHAnsi" w:eastAsiaTheme="majorHAnsi" w:hAnsiTheme="majorHAnsi" w:hint="eastAsia"/>
          <w:sz w:val="20"/>
          <w:szCs w:val="20"/>
        </w:rPr>
        <w:t xml:space="preserve">Schilling and Jones </w:t>
      </w:r>
      <w:r w:rsidR="00317D30">
        <w:rPr>
          <w:rFonts w:asciiTheme="majorHAnsi" w:eastAsiaTheme="majorHAnsi" w:hAnsiTheme="majorHAnsi"/>
          <w:sz w:val="20"/>
          <w:szCs w:val="20"/>
        </w:rPr>
        <w:t>–</w:t>
      </w:r>
      <w:r w:rsidR="00317D30">
        <w:rPr>
          <w:rFonts w:asciiTheme="majorHAnsi" w:eastAsiaTheme="majorHAnsi" w:hAnsiTheme="majorHAnsi" w:hint="eastAsia"/>
          <w:sz w:val="20"/>
          <w:szCs w:val="20"/>
        </w:rPr>
        <w:t xml:space="preserve"> Strategic Management</w:t>
      </w:r>
    </w:p>
    <w:p w14:paraId="1C1B1FDF" w14:textId="77777777" w:rsidR="00DD734E" w:rsidRDefault="00DD734E" w:rsidP="00DD734E">
      <w:pPr>
        <w:pStyle w:val="a6"/>
        <w:numPr>
          <w:ilvl w:val="0"/>
          <w:numId w:val="19"/>
        </w:numPr>
        <w:rPr>
          <w:rFonts w:asciiTheme="majorHAnsi" w:eastAsiaTheme="majorHAnsi" w:hAnsiTheme="majorHAnsi"/>
          <w:sz w:val="20"/>
          <w:szCs w:val="20"/>
        </w:rPr>
      </w:pPr>
      <w:r w:rsidRPr="001A4359">
        <w:rPr>
          <w:rFonts w:asciiTheme="majorHAnsi" w:eastAsiaTheme="majorHAnsi" w:hAnsiTheme="majorHAnsi"/>
          <w:sz w:val="20"/>
          <w:szCs w:val="20"/>
        </w:rPr>
        <w:t>Selected Harvard / recent global business cases (provided by instructor)</w:t>
      </w:r>
    </w:p>
    <w:p w14:paraId="33C2A9AD" w14:textId="10825BCA" w:rsidR="001A4359" w:rsidRDefault="001A4359" w:rsidP="00DD734E">
      <w:pPr>
        <w:pStyle w:val="a6"/>
        <w:numPr>
          <w:ilvl w:val="0"/>
          <w:numId w:val="19"/>
        </w:numPr>
        <w:rPr>
          <w:rFonts w:asciiTheme="majorHAnsi" w:eastAsiaTheme="majorHAnsi" w:hAnsiTheme="majorHAnsi"/>
          <w:sz w:val="20"/>
          <w:szCs w:val="20"/>
        </w:rPr>
      </w:pPr>
      <w:hyperlink r:id="rId6" w:history="1">
        <w:r w:rsidRPr="00F3090E">
          <w:rPr>
            <w:rStyle w:val="aa"/>
            <w:rFonts w:asciiTheme="majorHAnsi" w:eastAsiaTheme="majorHAnsi" w:hAnsiTheme="majorHAnsi" w:hint="eastAsia"/>
            <w:sz w:val="20"/>
            <w:szCs w:val="20"/>
          </w:rPr>
          <w:t>www.cnbc.com</w:t>
        </w:r>
      </w:hyperlink>
    </w:p>
    <w:p w14:paraId="4FCE7775" w14:textId="41751214" w:rsidR="001A4359" w:rsidRPr="001A4359" w:rsidRDefault="001A4359" w:rsidP="00DD734E">
      <w:pPr>
        <w:pStyle w:val="a6"/>
        <w:numPr>
          <w:ilvl w:val="0"/>
          <w:numId w:val="19"/>
        </w:numPr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www.investing.com</w:t>
      </w:r>
    </w:p>
    <w:p w14:paraId="57A26AB4" w14:textId="46E0F724" w:rsidR="00DD734E" w:rsidRPr="001A4359" w:rsidRDefault="00DD734E" w:rsidP="00DD734E">
      <w:pPr>
        <w:pStyle w:val="a6"/>
        <w:ind w:left="880"/>
        <w:rPr>
          <w:rFonts w:asciiTheme="majorHAnsi" w:eastAsiaTheme="majorHAnsi" w:hAnsiTheme="majorHAnsi"/>
          <w:sz w:val="20"/>
          <w:szCs w:val="20"/>
        </w:rPr>
      </w:pPr>
    </w:p>
    <w:p w14:paraId="0CE45A2E" w14:textId="77777777" w:rsidR="00DD734E" w:rsidRPr="00DD734E" w:rsidRDefault="00DD734E" w:rsidP="001A4359">
      <w:pPr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5. Assessment Structure</w:t>
      </w:r>
    </w:p>
    <w:tbl>
      <w:tblPr>
        <w:tblW w:w="0" w:type="auto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835"/>
      </w:tblGrid>
      <w:tr w:rsidR="00DD734E" w:rsidRPr="00DD734E" w14:paraId="5686AB22" w14:textId="77777777" w:rsidTr="00317D30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2F644192" w14:textId="77777777" w:rsidR="00DD734E" w:rsidRPr="00DD734E" w:rsidRDefault="00DD734E" w:rsidP="001A4359">
            <w:pPr>
              <w:spacing w:after="0" w:line="20" w:lineRule="atLeast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DD734E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lastRenderedPageBreak/>
              <w:t>Component</w:t>
            </w:r>
          </w:p>
        </w:tc>
        <w:tc>
          <w:tcPr>
            <w:tcW w:w="790" w:type="dxa"/>
            <w:vAlign w:val="center"/>
            <w:hideMark/>
          </w:tcPr>
          <w:p w14:paraId="343453FC" w14:textId="77777777" w:rsidR="00DD734E" w:rsidRPr="00DD734E" w:rsidRDefault="00DD734E" w:rsidP="001A4359">
            <w:pPr>
              <w:spacing w:after="0" w:line="20" w:lineRule="atLeast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DD734E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>Weight</w:t>
            </w:r>
          </w:p>
        </w:tc>
      </w:tr>
      <w:tr w:rsidR="00DD734E" w:rsidRPr="00DD734E" w14:paraId="7A5FD533" w14:textId="77777777" w:rsidTr="00317D30">
        <w:trPr>
          <w:trHeight w:val="540"/>
          <w:tblCellSpacing w:w="15" w:type="dxa"/>
        </w:trPr>
        <w:tc>
          <w:tcPr>
            <w:tcW w:w="3783" w:type="dxa"/>
            <w:vAlign w:val="center"/>
            <w:hideMark/>
          </w:tcPr>
          <w:p w14:paraId="07602739" w14:textId="6AB0EF93" w:rsidR="00DD734E" w:rsidRPr="00DD734E" w:rsidRDefault="00DD734E" w:rsidP="001A4359">
            <w:pPr>
              <w:snapToGrid w:val="0"/>
              <w:spacing w:after="0" w:line="0" w:lineRule="atLeast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DD734E">
              <w:rPr>
                <w:rFonts w:asciiTheme="majorHAnsi" w:eastAsiaTheme="majorHAnsi" w:hAnsiTheme="majorHAnsi"/>
                <w:sz w:val="20"/>
                <w:szCs w:val="20"/>
              </w:rPr>
              <w:t xml:space="preserve">Class </w:t>
            </w:r>
            <w:r w:rsidR="00D721C7" w:rsidRPr="001A4359">
              <w:rPr>
                <w:rFonts w:asciiTheme="majorHAnsi" w:eastAsiaTheme="majorHAnsi" w:hAnsiTheme="majorHAnsi" w:hint="eastAsia"/>
                <w:sz w:val="20"/>
                <w:szCs w:val="20"/>
              </w:rPr>
              <w:t>Attendance</w:t>
            </w:r>
            <w:r w:rsidRPr="00DD734E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vAlign w:val="center"/>
            <w:hideMark/>
          </w:tcPr>
          <w:p w14:paraId="0ECD7074" w14:textId="52F08EFF" w:rsidR="00DD734E" w:rsidRPr="00DD734E" w:rsidRDefault="00BC7CD0" w:rsidP="001A4359">
            <w:pPr>
              <w:snapToGrid w:val="0"/>
              <w:spacing w:after="0" w:line="0" w:lineRule="atLeast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1A4359">
              <w:rPr>
                <w:rFonts w:asciiTheme="majorHAnsi" w:eastAsiaTheme="majorHAnsi" w:hAnsiTheme="majorHAnsi" w:hint="eastAsia"/>
                <w:sz w:val="20"/>
                <w:szCs w:val="20"/>
              </w:rPr>
              <w:t>20</w:t>
            </w:r>
            <w:r w:rsidR="00DD734E" w:rsidRPr="00DD734E">
              <w:rPr>
                <w:rFonts w:asciiTheme="majorHAnsi" w:eastAsiaTheme="majorHAnsi" w:hAnsiTheme="majorHAnsi"/>
                <w:sz w:val="20"/>
                <w:szCs w:val="20"/>
              </w:rPr>
              <w:t>%</w:t>
            </w:r>
          </w:p>
        </w:tc>
      </w:tr>
      <w:tr w:rsidR="00DD734E" w:rsidRPr="00DD734E" w14:paraId="03B0719B" w14:textId="77777777" w:rsidTr="00317D30">
        <w:trPr>
          <w:trHeight w:val="540"/>
          <w:tblCellSpacing w:w="15" w:type="dxa"/>
        </w:trPr>
        <w:tc>
          <w:tcPr>
            <w:tcW w:w="3783" w:type="dxa"/>
            <w:vAlign w:val="center"/>
            <w:hideMark/>
          </w:tcPr>
          <w:p w14:paraId="4982F52C" w14:textId="1D428BBB" w:rsidR="00DD734E" w:rsidRPr="00DD734E" w:rsidRDefault="00317D30" w:rsidP="001A4359">
            <w:pPr>
              <w:snapToGrid w:val="0"/>
              <w:spacing w:after="0" w:line="0" w:lineRule="atLeast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Team </w:t>
            </w:r>
            <w:r w:rsidR="00DD734E" w:rsidRPr="00DD734E">
              <w:rPr>
                <w:rFonts w:asciiTheme="majorHAnsi" w:eastAsiaTheme="majorHAnsi" w:hAnsiTheme="majorHAnsi"/>
                <w:sz w:val="20"/>
                <w:szCs w:val="20"/>
              </w:rPr>
              <w:t xml:space="preserve">Presentation 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and Participation</w:t>
            </w:r>
          </w:p>
        </w:tc>
        <w:tc>
          <w:tcPr>
            <w:tcW w:w="790" w:type="dxa"/>
            <w:vAlign w:val="center"/>
            <w:hideMark/>
          </w:tcPr>
          <w:p w14:paraId="40046556" w14:textId="0E7D83BD" w:rsidR="00DD734E" w:rsidRPr="00DD734E" w:rsidRDefault="00D721C7" w:rsidP="001A4359">
            <w:pPr>
              <w:snapToGrid w:val="0"/>
              <w:spacing w:after="0" w:line="0" w:lineRule="atLeast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1A4359">
              <w:rPr>
                <w:rFonts w:asciiTheme="majorHAnsi" w:eastAsiaTheme="majorHAnsi" w:hAnsiTheme="majorHAnsi" w:hint="eastAsia"/>
                <w:sz w:val="20"/>
                <w:szCs w:val="20"/>
              </w:rPr>
              <w:t>1</w:t>
            </w:r>
            <w:r w:rsidR="00DD734E" w:rsidRPr="00DD734E">
              <w:rPr>
                <w:rFonts w:asciiTheme="majorHAnsi" w:eastAsiaTheme="majorHAnsi" w:hAnsiTheme="majorHAnsi"/>
                <w:sz w:val="20"/>
                <w:szCs w:val="20"/>
              </w:rPr>
              <w:t>0%</w:t>
            </w:r>
          </w:p>
        </w:tc>
      </w:tr>
      <w:tr w:rsidR="00DD734E" w:rsidRPr="00DD734E" w14:paraId="10F1838B" w14:textId="77777777" w:rsidTr="00317D30">
        <w:trPr>
          <w:trHeight w:val="540"/>
          <w:tblCellSpacing w:w="15" w:type="dxa"/>
        </w:trPr>
        <w:tc>
          <w:tcPr>
            <w:tcW w:w="3783" w:type="dxa"/>
            <w:vAlign w:val="center"/>
            <w:hideMark/>
          </w:tcPr>
          <w:p w14:paraId="23030739" w14:textId="73804145" w:rsidR="00DD734E" w:rsidRPr="00DD734E" w:rsidRDefault="00DD734E" w:rsidP="001A4359">
            <w:pPr>
              <w:snapToGrid w:val="0"/>
              <w:spacing w:after="0" w:line="0" w:lineRule="atLeast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DD734E">
              <w:rPr>
                <w:rFonts w:asciiTheme="majorHAnsi" w:eastAsiaTheme="majorHAnsi" w:hAnsiTheme="majorHAnsi"/>
                <w:sz w:val="20"/>
                <w:szCs w:val="20"/>
              </w:rPr>
              <w:t>Midterm Exam</w:t>
            </w:r>
            <w:r w:rsidR="00D721C7" w:rsidRPr="001A435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and Quizzes</w:t>
            </w:r>
          </w:p>
        </w:tc>
        <w:tc>
          <w:tcPr>
            <w:tcW w:w="790" w:type="dxa"/>
            <w:vAlign w:val="center"/>
            <w:hideMark/>
          </w:tcPr>
          <w:p w14:paraId="4638ED39" w14:textId="789D1D7B" w:rsidR="00DD734E" w:rsidRPr="00DD734E" w:rsidRDefault="00D721C7" w:rsidP="001A4359">
            <w:pPr>
              <w:snapToGrid w:val="0"/>
              <w:spacing w:after="0" w:line="0" w:lineRule="atLeast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1A4359">
              <w:rPr>
                <w:rFonts w:asciiTheme="majorHAnsi" w:eastAsiaTheme="majorHAnsi" w:hAnsiTheme="majorHAnsi" w:hint="eastAsia"/>
                <w:sz w:val="20"/>
                <w:szCs w:val="20"/>
              </w:rPr>
              <w:t>3</w:t>
            </w:r>
            <w:r w:rsidR="00BC7CD0" w:rsidRPr="001A4359">
              <w:rPr>
                <w:rFonts w:asciiTheme="majorHAnsi" w:eastAsiaTheme="majorHAnsi" w:hAnsiTheme="majorHAnsi" w:hint="eastAsia"/>
                <w:sz w:val="20"/>
                <w:szCs w:val="20"/>
              </w:rPr>
              <w:t>0</w:t>
            </w:r>
            <w:r w:rsidR="00DD734E" w:rsidRPr="00DD734E">
              <w:rPr>
                <w:rFonts w:asciiTheme="majorHAnsi" w:eastAsiaTheme="majorHAnsi" w:hAnsiTheme="majorHAnsi"/>
                <w:sz w:val="20"/>
                <w:szCs w:val="20"/>
              </w:rPr>
              <w:t>%</w:t>
            </w:r>
          </w:p>
        </w:tc>
      </w:tr>
      <w:tr w:rsidR="00DD734E" w:rsidRPr="00DD734E" w14:paraId="67371F8E" w14:textId="77777777" w:rsidTr="00317D30">
        <w:trPr>
          <w:trHeight w:val="540"/>
          <w:tblCellSpacing w:w="15" w:type="dxa"/>
        </w:trPr>
        <w:tc>
          <w:tcPr>
            <w:tcW w:w="3783" w:type="dxa"/>
            <w:vAlign w:val="center"/>
            <w:hideMark/>
          </w:tcPr>
          <w:p w14:paraId="1C502B30" w14:textId="77777777" w:rsidR="00DD734E" w:rsidRPr="00DD734E" w:rsidRDefault="00DD734E" w:rsidP="001A4359">
            <w:pPr>
              <w:snapToGrid w:val="0"/>
              <w:spacing w:after="0" w:line="0" w:lineRule="atLeast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DD734E">
              <w:rPr>
                <w:rFonts w:asciiTheme="majorHAnsi" w:eastAsiaTheme="majorHAnsi" w:hAnsiTheme="majorHAnsi"/>
                <w:sz w:val="20"/>
                <w:szCs w:val="20"/>
              </w:rPr>
              <w:t>Final Exam</w:t>
            </w:r>
          </w:p>
        </w:tc>
        <w:tc>
          <w:tcPr>
            <w:tcW w:w="790" w:type="dxa"/>
            <w:vAlign w:val="center"/>
            <w:hideMark/>
          </w:tcPr>
          <w:p w14:paraId="4A95930C" w14:textId="77777777" w:rsidR="00DD734E" w:rsidRPr="00DD734E" w:rsidRDefault="00DD734E" w:rsidP="001A4359">
            <w:pPr>
              <w:snapToGrid w:val="0"/>
              <w:spacing w:after="0" w:line="0" w:lineRule="atLeast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DD734E">
              <w:rPr>
                <w:rFonts w:asciiTheme="majorHAnsi" w:eastAsiaTheme="majorHAnsi" w:hAnsiTheme="majorHAnsi"/>
                <w:sz w:val="20"/>
                <w:szCs w:val="20"/>
              </w:rPr>
              <w:t>30%</w:t>
            </w:r>
          </w:p>
        </w:tc>
      </w:tr>
      <w:tr w:rsidR="00DD734E" w:rsidRPr="00DD734E" w14:paraId="49A21746" w14:textId="77777777" w:rsidTr="00317D30">
        <w:trPr>
          <w:trHeight w:val="540"/>
          <w:tblCellSpacing w:w="15" w:type="dxa"/>
        </w:trPr>
        <w:tc>
          <w:tcPr>
            <w:tcW w:w="3783" w:type="dxa"/>
            <w:vAlign w:val="center"/>
            <w:hideMark/>
          </w:tcPr>
          <w:p w14:paraId="48C26F84" w14:textId="47B36A2A" w:rsidR="00DD734E" w:rsidRPr="00DD734E" w:rsidRDefault="00D721C7" w:rsidP="001A4359">
            <w:pPr>
              <w:snapToGrid w:val="0"/>
              <w:spacing w:after="0" w:line="0" w:lineRule="atLeast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1A4359">
              <w:rPr>
                <w:rFonts w:asciiTheme="majorHAnsi" w:eastAsiaTheme="majorHAnsi" w:hAnsiTheme="majorHAnsi" w:hint="eastAsia"/>
                <w:sz w:val="20"/>
                <w:szCs w:val="20"/>
              </w:rPr>
              <w:t>Class Discussion Participation</w:t>
            </w:r>
            <w:r w:rsidR="00DD734E" w:rsidRPr="00DD734E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vAlign w:val="center"/>
            <w:hideMark/>
          </w:tcPr>
          <w:p w14:paraId="663CE821" w14:textId="77777777" w:rsidR="00DD734E" w:rsidRPr="00DD734E" w:rsidRDefault="00DD734E" w:rsidP="001A4359">
            <w:pPr>
              <w:snapToGrid w:val="0"/>
              <w:spacing w:after="0" w:line="0" w:lineRule="atLeast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DD734E">
              <w:rPr>
                <w:rFonts w:asciiTheme="majorHAnsi" w:eastAsiaTheme="majorHAnsi" w:hAnsiTheme="majorHAnsi"/>
                <w:sz w:val="20"/>
                <w:szCs w:val="20"/>
              </w:rPr>
              <w:t>10%</w:t>
            </w:r>
          </w:p>
        </w:tc>
      </w:tr>
    </w:tbl>
    <w:p w14:paraId="6A63B7BC" w14:textId="77777777" w:rsidR="00DD734E" w:rsidRPr="00DD734E" w:rsidRDefault="00000000" w:rsidP="00D721C7">
      <w:pPr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7792B428">
          <v:rect id="_x0000_i1028" style="width:0;height:1.5pt" o:hralign="center" o:hrstd="t" o:hr="t" fillcolor="#a0a0a0" stroked="f"/>
        </w:pict>
      </w:r>
    </w:p>
    <w:p w14:paraId="0E8CA94D" w14:textId="42788FD8" w:rsidR="00DD734E" w:rsidRPr="00DD734E" w:rsidRDefault="00D721C7" w:rsidP="00D721C7">
      <w:pPr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1A4359">
        <w:rPr>
          <w:rFonts w:asciiTheme="majorHAnsi" w:eastAsiaTheme="majorHAnsi" w:hAnsiTheme="majorHAnsi" w:hint="eastAsia"/>
          <w:b/>
          <w:bCs/>
          <w:sz w:val="20"/>
          <w:szCs w:val="20"/>
        </w:rPr>
        <w:t>&lt;</w:t>
      </w:r>
      <w:r w:rsidR="00DD734E" w:rsidRPr="00DD734E">
        <w:rPr>
          <w:rFonts w:asciiTheme="majorHAnsi" w:eastAsiaTheme="majorHAnsi" w:hAnsiTheme="majorHAnsi"/>
          <w:b/>
          <w:bCs/>
          <w:sz w:val="20"/>
          <w:szCs w:val="20"/>
        </w:rPr>
        <w:t>Course Schedule</w:t>
      </w:r>
      <w:r w:rsidRPr="001A4359">
        <w:rPr>
          <w:rFonts w:asciiTheme="majorHAnsi" w:eastAsiaTheme="majorHAnsi" w:hAnsiTheme="majorHAnsi" w:hint="eastAsia"/>
          <w:b/>
          <w:bCs/>
          <w:sz w:val="20"/>
          <w:szCs w:val="20"/>
        </w:rPr>
        <w:t>&gt;</w:t>
      </w:r>
    </w:p>
    <w:p w14:paraId="4547A811" w14:textId="77777777" w:rsidR="00DD734E" w:rsidRPr="00DD734E" w:rsidRDefault="00000000" w:rsidP="00D721C7">
      <w:pPr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52166D73">
          <v:rect id="_x0000_i1029" style="width:0;height:1.5pt" o:hralign="center" o:hrstd="t" o:hr="t" fillcolor="#a0a0a0" stroked="f"/>
        </w:pict>
      </w:r>
    </w:p>
    <w:p w14:paraId="69077DBF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1 – Introduction to Global Business Strategy</w:t>
      </w:r>
    </w:p>
    <w:p w14:paraId="5F7005F7" w14:textId="77777777" w:rsidR="00DD734E" w:rsidRPr="00DD734E" w:rsidRDefault="00DD734E" w:rsidP="001A4359">
      <w:pPr>
        <w:numPr>
          <w:ilvl w:val="0"/>
          <w:numId w:val="3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What is strategy?</w:t>
      </w:r>
    </w:p>
    <w:p w14:paraId="67A1BF0D" w14:textId="77777777" w:rsidR="00DD734E" w:rsidRPr="00DD734E" w:rsidRDefault="00DD734E" w:rsidP="001A4359">
      <w:pPr>
        <w:numPr>
          <w:ilvl w:val="0"/>
          <w:numId w:val="3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Globalization trends and deglobalization risks</w:t>
      </w:r>
    </w:p>
    <w:p w14:paraId="432B4C42" w14:textId="77777777" w:rsidR="00DD734E" w:rsidRPr="00DD734E" w:rsidRDefault="00DD734E" w:rsidP="001A4359">
      <w:pPr>
        <w:numPr>
          <w:ilvl w:val="0"/>
          <w:numId w:val="3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Why firms go international</w:t>
      </w:r>
    </w:p>
    <w:p w14:paraId="6F196773" w14:textId="77777777" w:rsidR="00DD734E" w:rsidRPr="00DD734E" w:rsidRDefault="00DD734E" w:rsidP="001A4359">
      <w:pPr>
        <w:numPr>
          <w:ilvl w:val="0"/>
          <w:numId w:val="3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Apple Inc. global ecosystem strategy</w:t>
      </w:r>
    </w:p>
    <w:p w14:paraId="3CA2A110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4171A5A0">
          <v:rect id="_x0000_i1030" style="width:0;height:1.5pt" o:hralign="center" o:hrstd="t" o:hr="t" fillcolor="#a0a0a0" stroked="f"/>
        </w:pict>
      </w:r>
    </w:p>
    <w:p w14:paraId="4609A712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2 – Theories of International Expansion</w:t>
      </w:r>
    </w:p>
    <w:p w14:paraId="7B5B4995" w14:textId="77777777" w:rsidR="00DD734E" w:rsidRPr="00DD734E" w:rsidRDefault="00DD734E" w:rsidP="001A4359">
      <w:pPr>
        <w:numPr>
          <w:ilvl w:val="0"/>
          <w:numId w:val="4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Comparative Advantage</w:t>
      </w:r>
    </w:p>
    <w:p w14:paraId="7822D67B" w14:textId="77777777" w:rsidR="00DD734E" w:rsidRPr="00DD734E" w:rsidRDefault="00DD734E" w:rsidP="001A4359">
      <w:pPr>
        <w:numPr>
          <w:ilvl w:val="0"/>
          <w:numId w:val="4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OLI Paradigm (Dunning)</w:t>
      </w:r>
    </w:p>
    <w:p w14:paraId="6B8B288A" w14:textId="77777777" w:rsidR="00DD734E" w:rsidRPr="00DD734E" w:rsidRDefault="00DD734E" w:rsidP="001A4359">
      <w:pPr>
        <w:numPr>
          <w:ilvl w:val="0"/>
          <w:numId w:val="4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Internalization Theory</w:t>
      </w:r>
    </w:p>
    <w:p w14:paraId="549F19B6" w14:textId="77777777" w:rsidR="00DD734E" w:rsidRPr="00DD734E" w:rsidRDefault="00DD734E" w:rsidP="001A4359">
      <w:pPr>
        <w:numPr>
          <w:ilvl w:val="0"/>
          <w:numId w:val="4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Resource-Based View (RBV)</w:t>
      </w:r>
    </w:p>
    <w:p w14:paraId="76AA4463" w14:textId="77777777" w:rsidR="00DD734E" w:rsidRPr="00DD734E" w:rsidRDefault="00DD734E" w:rsidP="001A4359">
      <w:pPr>
        <w:numPr>
          <w:ilvl w:val="0"/>
          <w:numId w:val="4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Samsung Electronics global expansion</w:t>
      </w:r>
    </w:p>
    <w:p w14:paraId="7D0E9208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3FEBC497">
          <v:rect id="_x0000_i1031" style="width:0;height:1.5pt" o:hralign="center" o:hrstd="t" o:hr="t" fillcolor="#a0a0a0" stroked="f"/>
        </w:pict>
      </w:r>
    </w:p>
    <w:p w14:paraId="330537B7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3 – Industry Analysis in Global Markets</w:t>
      </w:r>
    </w:p>
    <w:p w14:paraId="6A37363A" w14:textId="77777777" w:rsidR="00DD734E" w:rsidRPr="00DD734E" w:rsidRDefault="00DD734E" w:rsidP="001A4359">
      <w:pPr>
        <w:numPr>
          <w:ilvl w:val="0"/>
          <w:numId w:val="5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Michael Porter Five Forces</w:t>
      </w:r>
    </w:p>
    <w:p w14:paraId="63284B99" w14:textId="77777777" w:rsidR="00DD734E" w:rsidRPr="00DD734E" w:rsidRDefault="00DD734E" w:rsidP="001A4359">
      <w:pPr>
        <w:numPr>
          <w:ilvl w:val="0"/>
          <w:numId w:val="5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Global industry structures</w:t>
      </w:r>
    </w:p>
    <w:p w14:paraId="1BE92871" w14:textId="77777777" w:rsidR="00DD734E" w:rsidRPr="00DD734E" w:rsidRDefault="00DD734E" w:rsidP="001A4359">
      <w:pPr>
        <w:numPr>
          <w:ilvl w:val="0"/>
          <w:numId w:val="5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Competitive dynamics</w:t>
      </w:r>
    </w:p>
    <w:p w14:paraId="5AC13431" w14:textId="77777777" w:rsidR="00DD734E" w:rsidRPr="00DD734E" w:rsidRDefault="00DD734E" w:rsidP="001A4359">
      <w:pPr>
        <w:numPr>
          <w:ilvl w:val="0"/>
          <w:numId w:val="5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Tesla Inc. in global EV competition</w:t>
      </w:r>
    </w:p>
    <w:p w14:paraId="40FC1E08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52E1AA0C">
          <v:rect id="_x0000_i1032" style="width:0;height:1.5pt" o:hralign="center" o:hrstd="t" o:hr="t" fillcolor="#a0a0a0" stroked="f"/>
        </w:pict>
      </w:r>
    </w:p>
    <w:p w14:paraId="2318F7C4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4 – National Competitive Advantage</w:t>
      </w:r>
    </w:p>
    <w:p w14:paraId="0FE5F266" w14:textId="77777777" w:rsidR="00DD734E" w:rsidRPr="00DD734E" w:rsidRDefault="00DD734E" w:rsidP="001A4359">
      <w:pPr>
        <w:numPr>
          <w:ilvl w:val="0"/>
          <w:numId w:val="6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The Competitive Advantage of Nations</w:t>
      </w:r>
    </w:p>
    <w:p w14:paraId="0390DE84" w14:textId="77777777" w:rsidR="00DD734E" w:rsidRPr="00DD734E" w:rsidRDefault="00DD734E" w:rsidP="001A4359">
      <w:pPr>
        <w:numPr>
          <w:ilvl w:val="0"/>
          <w:numId w:val="6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Diamond Model</w:t>
      </w:r>
    </w:p>
    <w:p w14:paraId="67B52EEA" w14:textId="77777777" w:rsidR="00DD734E" w:rsidRPr="00DD734E" w:rsidRDefault="00DD734E" w:rsidP="001A4359">
      <w:pPr>
        <w:numPr>
          <w:ilvl w:val="0"/>
          <w:numId w:val="6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Role of government and clusters</w:t>
      </w:r>
    </w:p>
    <w:p w14:paraId="2CD5B35B" w14:textId="77777777" w:rsidR="00DD734E" w:rsidRPr="00DD734E" w:rsidRDefault="00DD734E" w:rsidP="001A4359">
      <w:pPr>
        <w:numPr>
          <w:ilvl w:val="0"/>
          <w:numId w:val="6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TSMC and Taiwan's semiconductor cluster</w:t>
      </w:r>
    </w:p>
    <w:p w14:paraId="1D4E7690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36457C5B">
          <v:rect id="_x0000_i1033" style="width:0;height:1.5pt" o:hralign="center" o:hrstd="t" o:hr="t" fillcolor="#a0a0a0" stroked="f"/>
        </w:pict>
      </w:r>
    </w:p>
    <w:p w14:paraId="6627373F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5 – Global Competitive Advantage</w:t>
      </w:r>
    </w:p>
    <w:p w14:paraId="097F49ED" w14:textId="77777777" w:rsidR="00DD734E" w:rsidRPr="00DD734E" w:rsidRDefault="00DD734E" w:rsidP="001A4359">
      <w:pPr>
        <w:numPr>
          <w:ilvl w:val="0"/>
          <w:numId w:val="7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lastRenderedPageBreak/>
        <w:t>Cost leadership vs. differentiation</w:t>
      </w:r>
    </w:p>
    <w:p w14:paraId="7343BAFF" w14:textId="77777777" w:rsidR="00DD734E" w:rsidRPr="00DD734E" w:rsidRDefault="00DD734E" w:rsidP="001A4359">
      <w:pPr>
        <w:numPr>
          <w:ilvl w:val="0"/>
          <w:numId w:val="7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Standardization vs. adaptation</w:t>
      </w:r>
    </w:p>
    <w:p w14:paraId="0869C7CB" w14:textId="77777777" w:rsidR="00DD734E" w:rsidRPr="00DD734E" w:rsidRDefault="00DD734E" w:rsidP="001A4359">
      <w:pPr>
        <w:numPr>
          <w:ilvl w:val="0"/>
          <w:numId w:val="7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Value chain configuration</w:t>
      </w:r>
    </w:p>
    <w:p w14:paraId="5D2273A9" w14:textId="77777777" w:rsidR="00DD734E" w:rsidRPr="00DD734E" w:rsidRDefault="00DD734E" w:rsidP="001A4359">
      <w:pPr>
        <w:numPr>
          <w:ilvl w:val="0"/>
          <w:numId w:val="7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McDonald's localization strategy</w:t>
      </w:r>
    </w:p>
    <w:p w14:paraId="0DBC0E16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22C07B6A">
          <v:rect id="_x0000_i1034" style="width:0;height:1.5pt" o:hralign="center" o:hrstd="t" o:hr="t" fillcolor="#a0a0a0" stroked="f"/>
        </w:pict>
      </w:r>
    </w:p>
    <w:p w14:paraId="027526DB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6 – Foreign Market Entry Strategies</w:t>
      </w:r>
    </w:p>
    <w:p w14:paraId="63605043" w14:textId="77777777" w:rsidR="00DD734E" w:rsidRPr="00DD734E" w:rsidRDefault="00DD734E" w:rsidP="001A4359">
      <w:pPr>
        <w:numPr>
          <w:ilvl w:val="0"/>
          <w:numId w:val="8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Exporting</w:t>
      </w:r>
    </w:p>
    <w:p w14:paraId="00F3F6BC" w14:textId="77777777" w:rsidR="00DD734E" w:rsidRPr="00DD734E" w:rsidRDefault="00DD734E" w:rsidP="001A4359">
      <w:pPr>
        <w:numPr>
          <w:ilvl w:val="0"/>
          <w:numId w:val="8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Licensing</w:t>
      </w:r>
    </w:p>
    <w:p w14:paraId="2A4D2CFE" w14:textId="77777777" w:rsidR="00DD734E" w:rsidRPr="00DD734E" w:rsidRDefault="00DD734E" w:rsidP="001A4359">
      <w:pPr>
        <w:numPr>
          <w:ilvl w:val="0"/>
          <w:numId w:val="8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Joint Ventures</w:t>
      </w:r>
    </w:p>
    <w:p w14:paraId="6DC3C392" w14:textId="77777777" w:rsidR="00DD734E" w:rsidRPr="00DD734E" w:rsidRDefault="00DD734E" w:rsidP="001A4359">
      <w:pPr>
        <w:numPr>
          <w:ilvl w:val="0"/>
          <w:numId w:val="8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Wholly Owned Subsidiaries</w:t>
      </w:r>
    </w:p>
    <w:p w14:paraId="0A329F55" w14:textId="77777777" w:rsidR="00DD734E" w:rsidRPr="00DD734E" w:rsidRDefault="00DD734E" w:rsidP="001A4359">
      <w:pPr>
        <w:numPr>
          <w:ilvl w:val="0"/>
          <w:numId w:val="8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Starbucks entry strategies in China</w:t>
      </w:r>
    </w:p>
    <w:p w14:paraId="53172F4F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4D4B4881">
          <v:rect id="_x0000_i1035" style="width:0;height:1.5pt" o:hralign="center" o:hrstd="t" o:hr="t" fillcolor="#a0a0a0" stroked="f"/>
        </w:pict>
      </w:r>
    </w:p>
    <w:p w14:paraId="3B7EC2B7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7 – Integration vs. Responsiveness Framework</w:t>
      </w:r>
    </w:p>
    <w:p w14:paraId="0900B83B" w14:textId="77777777" w:rsidR="00DD734E" w:rsidRPr="00DD734E" w:rsidRDefault="00DD734E" w:rsidP="001A4359">
      <w:pPr>
        <w:numPr>
          <w:ilvl w:val="0"/>
          <w:numId w:val="9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Global Strategy</w:t>
      </w:r>
    </w:p>
    <w:p w14:paraId="7BA8696D" w14:textId="77777777" w:rsidR="00DD734E" w:rsidRPr="00DD734E" w:rsidRDefault="00DD734E" w:rsidP="001A4359">
      <w:pPr>
        <w:numPr>
          <w:ilvl w:val="0"/>
          <w:numId w:val="9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Multidomestic Strategy</w:t>
      </w:r>
    </w:p>
    <w:p w14:paraId="06E16B12" w14:textId="77777777" w:rsidR="00DD734E" w:rsidRPr="00DD734E" w:rsidRDefault="00DD734E" w:rsidP="001A4359">
      <w:pPr>
        <w:numPr>
          <w:ilvl w:val="0"/>
          <w:numId w:val="9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Transnational Strategy</w:t>
      </w:r>
    </w:p>
    <w:p w14:paraId="10D53762" w14:textId="77777777" w:rsidR="00DD734E" w:rsidRPr="00DD734E" w:rsidRDefault="00DD734E" w:rsidP="001A4359">
      <w:pPr>
        <w:numPr>
          <w:ilvl w:val="0"/>
          <w:numId w:val="9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Unilever transnational strategy</w:t>
      </w:r>
    </w:p>
    <w:p w14:paraId="5EBA53A9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5C296324">
          <v:rect id="_x0000_i1036" style="width:0;height:1.5pt" o:hralign="center" o:hrstd="t" o:hr="t" fillcolor="#a0a0a0" stroked="f"/>
        </w:pict>
      </w:r>
    </w:p>
    <w:p w14:paraId="2D2868EA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8 – Midterm Examination</w:t>
      </w:r>
    </w:p>
    <w:p w14:paraId="024DAFC7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3ACD3398">
          <v:rect id="_x0000_i1037" style="width:0;height:1.5pt" o:hralign="center" o:hrstd="t" o:hr="t" fillcolor="#a0a0a0" stroked="f"/>
        </w:pict>
      </w:r>
    </w:p>
    <w:p w14:paraId="795D25CE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9 – Global Alliances and M&amp;A</w:t>
      </w:r>
    </w:p>
    <w:p w14:paraId="058038BE" w14:textId="77777777" w:rsidR="00DD734E" w:rsidRPr="00DD734E" w:rsidRDefault="00DD734E" w:rsidP="001A4359">
      <w:pPr>
        <w:numPr>
          <w:ilvl w:val="0"/>
          <w:numId w:val="10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Strategic alliances</w:t>
      </w:r>
    </w:p>
    <w:p w14:paraId="230D809B" w14:textId="77777777" w:rsidR="00DD734E" w:rsidRPr="00DD734E" w:rsidRDefault="00DD734E" w:rsidP="001A4359">
      <w:pPr>
        <w:numPr>
          <w:ilvl w:val="0"/>
          <w:numId w:val="10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Cross-border mergers</w:t>
      </w:r>
    </w:p>
    <w:p w14:paraId="580B7AE5" w14:textId="77777777" w:rsidR="00DD734E" w:rsidRPr="00DD734E" w:rsidRDefault="00DD734E" w:rsidP="001A4359">
      <w:pPr>
        <w:numPr>
          <w:ilvl w:val="0"/>
          <w:numId w:val="10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Risks and synergies</w:t>
      </w:r>
    </w:p>
    <w:p w14:paraId="4B76930F" w14:textId="77777777" w:rsidR="00DD734E" w:rsidRPr="00DD734E" w:rsidRDefault="00DD734E" w:rsidP="001A4359">
      <w:pPr>
        <w:numPr>
          <w:ilvl w:val="0"/>
          <w:numId w:val="10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Nissan Motor Corporation – Renault alliance</w:t>
      </w:r>
    </w:p>
    <w:p w14:paraId="1EF4878F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6D412E0D">
          <v:rect id="_x0000_i1038" style="width:0;height:1.5pt" o:hralign="center" o:hrstd="t" o:hr="t" fillcolor="#a0a0a0" stroked="f"/>
        </w:pict>
      </w:r>
    </w:p>
    <w:p w14:paraId="26013C03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10 – Global Supply Chain Strategy</w:t>
      </w:r>
    </w:p>
    <w:p w14:paraId="1868085F" w14:textId="77777777" w:rsidR="00DD734E" w:rsidRPr="00DD734E" w:rsidRDefault="00DD734E" w:rsidP="001A4359">
      <w:pPr>
        <w:numPr>
          <w:ilvl w:val="0"/>
          <w:numId w:val="11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Offshoring &amp; reshoring</w:t>
      </w:r>
    </w:p>
    <w:p w14:paraId="6A15F0B6" w14:textId="77777777" w:rsidR="00DD734E" w:rsidRPr="00DD734E" w:rsidRDefault="00DD734E" w:rsidP="001A4359">
      <w:pPr>
        <w:numPr>
          <w:ilvl w:val="0"/>
          <w:numId w:val="11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Global value chains</w:t>
      </w:r>
    </w:p>
    <w:p w14:paraId="66C06BE7" w14:textId="77777777" w:rsidR="00DD734E" w:rsidRPr="00DD734E" w:rsidRDefault="00DD734E" w:rsidP="001A4359">
      <w:pPr>
        <w:numPr>
          <w:ilvl w:val="0"/>
          <w:numId w:val="11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Risk management</w:t>
      </w:r>
    </w:p>
    <w:p w14:paraId="7EF86B6F" w14:textId="77777777" w:rsidR="00DD734E" w:rsidRPr="00DD734E" w:rsidRDefault="00DD734E" w:rsidP="001A4359">
      <w:pPr>
        <w:numPr>
          <w:ilvl w:val="0"/>
          <w:numId w:val="11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Nike Inc. global sourcing strategy</w:t>
      </w:r>
    </w:p>
    <w:p w14:paraId="1B3E7E75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78908EC6">
          <v:rect id="_x0000_i1039" style="width:0;height:1.5pt" o:hralign="center" o:hrstd="t" o:hr="t" fillcolor="#a0a0a0" stroked="f"/>
        </w:pict>
      </w:r>
    </w:p>
    <w:p w14:paraId="47860F2B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11 – Digital Global Strategy</w:t>
      </w:r>
    </w:p>
    <w:p w14:paraId="7D00B517" w14:textId="77777777" w:rsidR="00DD734E" w:rsidRPr="00DD734E" w:rsidRDefault="00DD734E" w:rsidP="001A4359">
      <w:pPr>
        <w:numPr>
          <w:ilvl w:val="0"/>
          <w:numId w:val="12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Platform strategy</w:t>
      </w:r>
    </w:p>
    <w:p w14:paraId="1F3036B5" w14:textId="77777777" w:rsidR="00DD734E" w:rsidRPr="00DD734E" w:rsidRDefault="00DD734E" w:rsidP="001A4359">
      <w:pPr>
        <w:numPr>
          <w:ilvl w:val="0"/>
          <w:numId w:val="12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Network effects</w:t>
      </w:r>
    </w:p>
    <w:p w14:paraId="17AF8144" w14:textId="77777777" w:rsidR="00DD734E" w:rsidRPr="00DD734E" w:rsidRDefault="00DD734E" w:rsidP="001A4359">
      <w:pPr>
        <w:numPr>
          <w:ilvl w:val="0"/>
          <w:numId w:val="12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Data and AI advantage</w:t>
      </w:r>
    </w:p>
    <w:p w14:paraId="42FEDA6E" w14:textId="77777777" w:rsidR="00DD734E" w:rsidRPr="00DD734E" w:rsidRDefault="00DD734E" w:rsidP="001A4359">
      <w:pPr>
        <w:numPr>
          <w:ilvl w:val="0"/>
          <w:numId w:val="12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Amazon global platform dominance</w:t>
      </w:r>
    </w:p>
    <w:p w14:paraId="460E87CD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5CC22B0D">
          <v:rect id="_x0000_i1040" style="width:0;height:1.5pt" o:hralign="center" o:hrstd="t" o:hr="t" fillcolor="#a0a0a0" stroked="f"/>
        </w:pict>
      </w:r>
    </w:p>
    <w:p w14:paraId="367C9525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12 – Geopolitics and Global Risk</w:t>
      </w:r>
    </w:p>
    <w:p w14:paraId="647285D4" w14:textId="77777777" w:rsidR="00DD734E" w:rsidRPr="00DD734E" w:rsidRDefault="00DD734E" w:rsidP="001A4359">
      <w:pPr>
        <w:numPr>
          <w:ilvl w:val="0"/>
          <w:numId w:val="13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lastRenderedPageBreak/>
        <w:t>Trade wars</w:t>
      </w:r>
    </w:p>
    <w:p w14:paraId="18850A9B" w14:textId="77777777" w:rsidR="00DD734E" w:rsidRPr="00DD734E" w:rsidRDefault="00DD734E" w:rsidP="001A4359">
      <w:pPr>
        <w:numPr>
          <w:ilvl w:val="0"/>
          <w:numId w:val="13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Sanctions</w:t>
      </w:r>
    </w:p>
    <w:p w14:paraId="42F4A810" w14:textId="77777777" w:rsidR="00DD734E" w:rsidRPr="00DD734E" w:rsidRDefault="00DD734E" w:rsidP="001A4359">
      <w:pPr>
        <w:numPr>
          <w:ilvl w:val="0"/>
          <w:numId w:val="13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Currency risk</w:t>
      </w:r>
    </w:p>
    <w:p w14:paraId="3EE039CA" w14:textId="77777777" w:rsidR="00DD734E" w:rsidRPr="00DD734E" w:rsidRDefault="00DD734E" w:rsidP="001A4359">
      <w:pPr>
        <w:numPr>
          <w:ilvl w:val="0"/>
          <w:numId w:val="13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Huawei and US–China tensions</w:t>
      </w:r>
    </w:p>
    <w:p w14:paraId="50899439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1FFA8BEF">
          <v:rect id="_x0000_i1041" style="width:0;height:1.5pt" o:hralign="center" o:hrstd="t" o:hr="t" fillcolor="#a0a0a0" stroked="f"/>
        </w:pict>
      </w:r>
    </w:p>
    <w:p w14:paraId="4908245A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13 – Sustainability and ESG Strategy</w:t>
      </w:r>
    </w:p>
    <w:p w14:paraId="58675BC6" w14:textId="77777777" w:rsidR="00DD734E" w:rsidRPr="00DD734E" w:rsidRDefault="00DD734E" w:rsidP="001A4359">
      <w:pPr>
        <w:numPr>
          <w:ilvl w:val="0"/>
          <w:numId w:val="14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Global CSR</w:t>
      </w:r>
    </w:p>
    <w:p w14:paraId="103894EC" w14:textId="77777777" w:rsidR="00DD734E" w:rsidRPr="00DD734E" w:rsidRDefault="00DD734E" w:rsidP="001A4359">
      <w:pPr>
        <w:numPr>
          <w:ilvl w:val="0"/>
          <w:numId w:val="14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ESG reporting</w:t>
      </w:r>
    </w:p>
    <w:p w14:paraId="65B5DAFA" w14:textId="77777777" w:rsidR="00DD734E" w:rsidRPr="00DD734E" w:rsidRDefault="00DD734E" w:rsidP="001A4359">
      <w:pPr>
        <w:numPr>
          <w:ilvl w:val="0"/>
          <w:numId w:val="14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Sustainable competitive advantage</w:t>
      </w:r>
    </w:p>
    <w:p w14:paraId="0C9EA056" w14:textId="77777777" w:rsidR="00DD734E" w:rsidRPr="00DD734E" w:rsidRDefault="00DD734E" w:rsidP="001A4359">
      <w:pPr>
        <w:numPr>
          <w:ilvl w:val="0"/>
          <w:numId w:val="14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Case: Patagonia sustainability strategy</w:t>
      </w:r>
    </w:p>
    <w:p w14:paraId="3C79ABDB" w14:textId="77777777" w:rsidR="00DD734E" w:rsidRPr="00DD734E" w:rsidRDefault="00000000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69D70D1D">
          <v:rect id="_x0000_i1042" style="width:0;height:1.5pt" o:hralign="center" o:hrstd="t" o:hr="t" fillcolor="#a0a0a0" stroked="f"/>
        </w:pict>
      </w:r>
    </w:p>
    <w:p w14:paraId="22C2B545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>Week 14 – Student Presentations: Global Strategy Project</w:t>
      </w:r>
    </w:p>
    <w:p w14:paraId="22B0E133" w14:textId="77777777" w:rsidR="00DD734E" w:rsidRPr="001A4359" w:rsidRDefault="00DD734E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Students analyze a multinational firm and propose a strategic plan for global expansion.</w:t>
      </w:r>
    </w:p>
    <w:p w14:paraId="35B18182" w14:textId="625E8E9D" w:rsidR="001A4359" w:rsidRPr="00DD734E" w:rsidRDefault="001A4359" w:rsidP="001A4359">
      <w:p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1A4359">
        <w:rPr>
          <w:rFonts w:asciiTheme="majorHAnsi" w:eastAsiaTheme="majorHAnsi" w:hAnsiTheme="majorHAnsi" w:hint="eastAsia"/>
          <w:sz w:val="20"/>
          <w:szCs w:val="20"/>
        </w:rPr>
        <w:t xml:space="preserve">Week 15 </w:t>
      </w:r>
      <w:r w:rsidRPr="001A4359">
        <w:rPr>
          <w:rFonts w:asciiTheme="majorHAnsi" w:eastAsiaTheme="majorHAnsi" w:hAnsiTheme="majorHAnsi"/>
          <w:sz w:val="20"/>
          <w:szCs w:val="20"/>
        </w:rPr>
        <w:t>–</w:t>
      </w:r>
      <w:r w:rsidRPr="001A4359">
        <w:rPr>
          <w:rFonts w:asciiTheme="majorHAnsi" w:eastAsiaTheme="majorHAnsi" w:hAnsiTheme="majorHAnsi" w:hint="eastAsia"/>
          <w:sz w:val="20"/>
          <w:szCs w:val="20"/>
        </w:rPr>
        <w:t xml:space="preserve"> Final Exam</w:t>
      </w:r>
    </w:p>
    <w:p w14:paraId="76FA8C77" w14:textId="77777777" w:rsidR="00DD734E" w:rsidRPr="00DD734E" w:rsidRDefault="00DD734E" w:rsidP="001A4359">
      <w:pPr>
        <w:wordWrap/>
        <w:spacing w:after="0"/>
        <w:rPr>
          <w:rFonts w:asciiTheme="majorHAnsi" w:eastAsiaTheme="majorHAnsi" w:hAnsiTheme="majorHAnsi"/>
          <w:b/>
          <w:bCs/>
          <w:sz w:val="20"/>
          <w:szCs w:val="20"/>
        </w:rPr>
      </w:pPr>
      <w:r w:rsidRPr="00DD734E">
        <w:rPr>
          <w:rFonts w:ascii="Segoe UI Emoji" w:eastAsiaTheme="majorHAnsi" w:hAnsi="Segoe UI Emoji" w:cs="Segoe UI Emoji"/>
          <w:b/>
          <w:bCs/>
          <w:sz w:val="20"/>
          <w:szCs w:val="20"/>
        </w:rPr>
        <w:t>🎯</w:t>
      </w:r>
      <w:r w:rsidRPr="00DD734E">
        <w:rPr>
          <w:rFonts w:asciiTheme="majorHAnsi" w:eastAsiaTheme="majorHAnsi" w:hAnsiTheme="majorHAnsi"/>
          <w:b/>
          <w:bCs/>
          <w:sz w:val="20"/>
          <w:szCs w:val="20"/>
        </w:rPr>
        <w:t xml:space="preserve"> Teaching Methodology</w:t>
      </w:r>
    </w:p>
    <w:p w14:paraId="04EBB7BB" w14:textId="77777777" w:rsidR="00DD734E" w:rsidRPr="00DD734E" w:rsidRDefault="00DD734E" w:rsidP="001A4359">
      <w:pPr>
        <w:numPr>
          <w:ilvl w:val="0"/>
          <w:numId w:val="16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Case-based discussion</w:t>
      </w:r>
    </w:p>
    <w:p w14:paraId="61F43635" w14:textId="77777777" w:rsidR="00DD734E" w:rsidRPr="00DD734E" w:rsidRDefault="00DD734E" w:rsidP="001A4359">
      <w:pPr>
        <w:numPr>
          <w:ilvl w:val="0"/>
          <w:numId w:val="16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Team presentations</w:t>
      </w:r>
    </w:p>
    <w:p w14:paraId="70D06EB6" w14:textId="77777777" w:rsidR="00DD734E" w:rsidRPr="00DD734E" w:rsidRDefault="00DD734E" w:rsidP="001A4359">
      <w:pPr>
        <w:numPr>
          <w:ilvl w:val="0"/>
          <w:numId w:val="16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Real-time global news integration</w:t>
      </w:r>
    </w:p>
    <w:p w14:paraId="073425B2" w14:textId="77777777" w:rsidR="00DD734E" w:rsidRPr="00DD734E" w:rsidRDefault="00DD734E" w:rsidP="001A4359">
      <w:pPr>
        <w:numPr>
          <w:ilvl w:val="0"/>
          <w:numId w:val="16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Strategy simulation exercises</w:t>
      </w:r>
    </w:p>
    <w:p w14:paraId="7696CE97" w14:textId="77777777" w:rsidR="00DD734E" w:rsidRPr="00DD734E" w:rsidRDefault="00DD734E" w:rsidP="001A4359">
      <w:pPr>
        <w:numPr>
          <w:ilvl w:val="0"/>
          <w:numId w:val="16"/>
        </w:numPr>
        <w:wordWrap/>
        <w:spacing w:after="0"/>
        <w:rPr>
          <w:rFonts w:asciiTheme="majorHAnsi" w:eastAsiaTheme="majorHAnsi" w:hAnsiTheme="majorHAnsi"/>
          <w:sz w:val="20"/>
          <w:szCs w:val="20"/>
        </w:rPr>
      </w:pPr>
      <w:r w:rsidRPr="00DD734E">
        <w:rPr>
          <w:rFonts w:asciiTheme="majorHAnsi" w:eastAsiaTheme="majorHAnsi" w:hAnsiTheme="majorHAnsi"/>
          <w:sz w:val="20"/>
          <w:szCs w:val="20"/>
        </w:rPr>
        <w:t>Industry comparison workshops</w:t>
      </w:r>
    </w:p>
    <w:p w14:paraId="12806826" w14:textId="77777777" w:rsidR="00DD734E" w:rsidRPr="00DD734E" w:rsidRDefault="00000000" w:rsidP="00DD734E">
      <w:pPr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/>
          <w:sz w:val="20"/>
          <w:szCs w:val="20"/>
        </w:rPr>
        <w:pict w14:anchorId="66787EAA">
          <v:rect id="_x0000_i1043" style="width:0;height:1.5pt" o:hralign="center" o:hrstd="t" o:hr="t" fillcolor="#a0a0a0" stroked="f"/>
        </w:pict>
      </w:r>
    </w:p>
    <w:sectPr w:rsidR="00DD734E" w:rsidRPr="00DD73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606A"/>
    <w:multiLevelType w:val="multilevel"/>
    <w:tmpl w:val="39A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42094"/>
    <w:multiLevelType w:val="multilevel"/>
    <w:tmpl w:val="0EA8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E571B"/>
    <w:multiLevelType w:val="multilevel"/>
    <w:tmpl w:val="DD5E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42243"/>
    <w:multiLevelType w:val="hybridMultilevel"/>
    <w:tmpl w:val="592C3F1C"/>
    <w:lvl w:ilvl="0" w:tplc="0409000F">
      <w:start w:val="1"/>
      <w:numFmt w:val="decimal"/>
      <w:lvlText w:val="%1."/>
      <w:lvlJc w:val="left"/>
      <w:pPr>
        <w:ind w:left="1237" w:hanging="440"/>
      </w:pPr>
    </w:lvl>
    <w:lvl w:ilvl="1" w:tplc="04090019" w:tentative="1">
      <w:start w:val="1"/>
      <w:numFmt w:val="upperLetter"/>
      <w:lvlText w:val="%2."/>
      <w:lvlJc w:val="left"/>
      <w:pPr>
        <w:ind w:left="1677" w:hanging="440"/>
      </w:pPr>
    </w:lvl>
    <w:lvl w:ilvl="2" w:tplc="0409001B" w:tentative="1">
      <w:start w:val="1"/>
      <w:numFmt w:val="lowerRoman"/>
      <w:lvlText w:val="%3."/>
      <w:lvlJc w:val="right"/>
      <w:pPr>
        <w:ind w:left="2117" w:hanging="440"/>
      </w:pPr>
    </w:lvl>
    <w:lvl w:ilvl="3" w:tplc="0409000F" w:tentative="1">
      <w:start w:val="1"/>
      <w:numFmt w:val="decimal"/>
      <w:lvlText w:val="%4."/>
      <w:lvlJc w:val="left"/>
      <w:pPr>
        <w:ind w:left="2557" w:hanging="440"/>
      </w:pPr>
    </w:lvl>
    <w:lvl w:ilvl="4" w:tplc="04090019" w:tentative="1">
      <w:start w:val="1"/>
      <w:numFmt w:val="upperLetter"/>
      <w:lvlText w:val="%5."/>
      <w:lvlJc w:val="left"/>
      <w:pPr>
        <w:ind w:left="2997" w:hanging="440"/>
      </w:pPr>
    </w:lvl>
    <w:lvl w:ilvl="5" w:tplc="0409001B" w:tentative="1">
      <w:start w:val="1"/>
      <w:numFmt w:val="lowerRoman"/>
      <w:lvlText w:val="%6."/>
      <w:lvlJc w:val="right"/>
      <w:pPr>
        <w:ind w:left="3437" w:hanging="440"/>
      </w:pPr>
    </w:lvl>
    <w:lvl w:ilvl="6" w:tplc="0409000F" w:tentative="1">
      <w:start w:val="1"/>
      <w:numFmt w:val="decimal"/>
      <w:lvlText w:val="%7."/>
      <w:lvlJc w:val="left"/>
      <w:pPr>
        <w:ind w:left="3877" w:hanging="440"/>
      </w:pPr>
    </w:lvl>
    <w:lvl w:ilvl="7" w:tplc="04090019" w:tentative="1">
      <w:start w:val="1"/>
      <w:numFmt w:val="upperLetter"/>
      <w:lvlText w:val="%8."/>
      <w:lvlJc w:val="left"/>
      <w:pPr>
        <w:ind w:left="4317" w:hanging="440"/>
      </w:pPr>
    </w:lvl>
    <w:lvl w:ilvl="8" w:tplc="0409001B" w:tentative="1">
      <w:start w:val="1"/>
      <w:numFmt w:val="lowerRoman"/>
      <w:lvlText w:val="%9."/>
      <w:lvlJc w:val="right"/>
      <w:pPr>
        <w:ind w:left="4757" w:hanging="440"/>
      </w:pPr>
    </w:lvl>
  </w:abstractNum>
  <w:abstractNum w:abstractNumId="4" w15:restartNumberingAfterBreak="0">
    <w:nsid w:val="16614B3C"/>
    <w:multiLevelType w:val="multilevel"/>
    <w:tmpl w:val="E7CC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B27DE"/>
    <w:multiLevelType w:val="multilevel"/>
    <w:tmpl w:val="586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A0A1F"/>
    <w:multiLevelType w:val="multilevel"/>
    <w:tmpl w:val="FC5C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75080"/>
    <w:multiLevelType w:val="multilevel"/>
    <w:tmpl w:val="26EA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C5FA0"/>
    <w:multiLevelType w:val="multilevel"/>
    <w:tmpl w:val="87F0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54844"/>
    <w:multiLevelType w:val="multilevel"/>
    <w:tmpl w:val="2290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675E4"/>
    <w:multiLevelType w:val="multilevel"/>
    <w:tmpl w:val="138E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A194A"/>
    <w:multiLevelType w:val="multilevel"/>
    <w:tmpl w:val="DE8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37EC5"/>
    <w:multiLevelType w:val="multilevel"/>
    <w:tmpl w:val="2A8C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937EA"/>
    <w:multiLevelType w:val="multilevel"/>
    <w:tmpl w:val="8BBC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351C72"/>
    <w:multiLevelType w:val="multilevel"/>
    <w:tmpl w:val="038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F631E9"/>
    <w:multiLevelType w:val="multilevel"/>
    <w:tmpl w:val="FD32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C7916"/>
    <w:multiLevelType w:val="hybridMultilevel"/>
    <w:tmpl w:val="2870DD9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67EC1699"/>
    <w:multiLevelType w:val="multilevel"/>
    <w:tmpl w:val="1FF4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3521B"/>
    <w:multiLevelType w:val="multilevel"/>
    <w:tmpl w:val="55A2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266318">
    <w:abstractNumId w:val="2"/>
  </w:num>
  <w:num w:numId="2" w16cid:durableId="1090615135">
    <w:abstractNumId w:val="6"/>
  </w:num>
  <w:num w:numId="3" w16cid:durableId="1262370700">
    <w:abstractNumId w:val="7"/>
  </w:num>
  <w:num w:numId="4" w16cid:durableId="1424840480">
    <w:abstractNumId w:val="5"/>
  </w:num>
  <w:num w:numId="5" w16cid:durableId="1248147076">
    <w:abstractNumId w:val="11"/>
  </w:num>
  <w:num w:numId="6" w16cid:durableId="26876774">
    <w:abstractNumId w:val="8"/>
  </w:num>
  <w:num w:numId="7" w16cid:durableId="1200897674">
    <w:abstractNumId w:val="14"/>
  </w:num>
  <w:num w:numId="8" w16cid:durableId="1629703962">
    <w:abstractNumId w:val="18"/>
  </w:num>
  <w:num w:numId="9" w16cid:durableId="1580678978">
    <w:abstractNumId w:val="17"/>
  </w:num>
  <w:num w:numId="10" w16cid:durableId="231307576">
    <w:abstractNumId w:val="4"/>
  </w:num>
  <w:num w:numId="11" w16cid:durableId="1514422013">
    <w:abstractNumId w:val="9"/>
  </w:num>
  <w:num w:numId="12" w16cid:durableId="1590458513">
    <w:abstractNumId w:val="12"/>
  </w:num>
  <w:num w:numId="13" w16cid:durableId="1512915077">
    <w:abstractNumId w:val="10"/>
  </w:num>
  <w:num w:numId="14" w16cid:durableId="5140138">
    <w:abstractNumId w:val="0"/>
  </w:num>
  <w:num w:numId="15" w16cid:durableId="1271887840">
    <w:abstractNumId w:val="13"/>
  </w:num>
  <w:num w:numId="16" w16cid:durableId="713694641">
    <w:abstractNumId w:val="1"/>
  </w:num>
  <w:num w:numId="17" w16cid:durableId="1858931490">
    <w:abstractNumId w:val="15"/>
  </w:num>
  <w:num w:numId="18" w16cid:durableId="1874460781">
    <w:abstractNumId w:val="3"/>
  </w:num>
  <w:num w:numId="19" w16cid:durableId="1094765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4E"/>
    <w:rsid w:val="001A4359"/>
    <w:rsid w:val="00317D30"/>
    <w:rsid w:val="00AA35FC"/>
    <w:rsid w:val="00BC7CD0"/>
    <w:rsid w:val="00CA4A11"/>
    <w:rsid w:val="00D721C7"/>
    <w:rsid w:val="00DD734E"/>
    <w:rsid w:val="00F5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DF5E"/>
  <w15:chartTrackingRefBased/>
  <w15:docId w15:val="{896D4B3D-20F3-4D2A-9C5A-3442BDEB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D73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7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7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73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73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73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73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73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73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D73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D73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D73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D7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D7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D7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D7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D7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D73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D73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D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7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D7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7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D73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73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73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7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D73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D734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A435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A4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bc.com" TargetMode="External"/><Relationship Id="rId5" Type="http://schemas.openxmlformats.org/officeDocument/2006/relationships/hyperlink" Target="mailto:ted7@dg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석태 김</dc:creator>
  <cp:keywords/>
  <dc:description/>
  <cp:lastModifiedBy>석태 김</cp:lastModifiedBy>
  <cp:revision>3</cp:revision>
  <cp:lastPrinted>2026-03-02T06:14:00Z</cp:lastPrinted>
  <dcterms:created xsi:type="dcterms:W3CDTF">2026-03-02T05:28:00Z</dcterms:created>
  <dcterms:modified xsi:type="dcterms:W3CDTF">2026-03-08T13:50:00Z</dcterms:modified>
</cp:coreProperties>
</file>