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20" w:after="80"/>
      </w:pPr>
      <w:r>
        <w:rPr>
          <w:rFonts w:eastAsia="MS Gothic"/>
          <w:rFonts w:ascii="MS Gothic" w:hAnsi="MS Gothic"/>
          <w:b/>
          <w:color w:val="003366"/>
          <w:sz w:val="32"/>
        </w:rPr>
        <w:t>90分授業用ワークシート</w:t>
      </w:r>
    </w:p>
    <w:p>
      <w:pPr>
        <w:spacing w:after="80"/>
      </w:pPr>
      <w:r>
        <w:rPr>
          <w:rFonts w:eastAsia="MS Gothic"/>
          <w:rFonts w:ascii="MS Gothic" w:hAnsi="MS Gothic"/>
          <w:b/>
          <w:color w:val="003366"/>
          <w:sz w:val="28"/>
        </w:rPr>
        <w:t>アレルギー疾患・膠原病患者の看護</w:t>
      </w:r>
    </w:p>
    <w:p>
      <w:pPr>
        <w:spacing w:after="200"/>
      </w:pPr>
      <w:r>
        <w:rPr>
          <w:rFonts w:eastAsia="MS Gothic"/>
          <w:rFonts w:ascii="MS Gothic" w:hAnsi="MS Gothic"/>
          <w:b w:val="0"/>
          <w:color w:val="787878"/>
          <w:sz w:val="18"/>
        </w:rPr>
        <w:t>准看護師課程 基礎看護学　　著者：Manus AI　　日付：2026年4月1日</w:t>
      </w:r>
    </w:p>
    <w:p>
      <w:r>
        <w:t>────────────────────────────────────────────────────────────</w:t>
      </w:r>
    </w:p>
    <w:p>
      <w:pPr>
        <w:spacing w:before="240" w:after="80"/>
      </w:pPr>
      <w:r>
        <w:rPr>
          <w:rFonts w:eastAsia="MS Gothic"/>
          <w:rFonts w:ascii="MS Gothic" w:hAnsi="MS Gothic"/>
          <w:b/>
          <w:color w:val="005096"/>
          <w:sz w:val="26"/>
          <w:u w:val="single"/>
        </w:rPr>
        <w:t>■ 授業のねらい</w:t>
      </w:r>
    </w:p>
    <w:p>
      <w:pPr>
        <w:spacing w:before="40" w:after="40"/>
      </w:pPr>
      <w:r>
        <w:rPr>
          <w:rFonts w:eastAsia="MS Gothic"/>
          <w:rFonts w:ascii="MS Gothic" w:hAnsi="MS Gothic"/>
          <w:b w:val="0"/>
          <w:sz w:val="21"/>
        </w:rPr>
        <w:t>メヂカルフレンド社『看護学入門 成人看護Ⅱ』の内容に基づき、アレルギー疾患および膠原病患者の看護における専門的知識と実践的スキルを習得する。</w:t>
      </w:r>
    </w:p>
    <w:p>
      <w:pPr>
        <w:spacing w:before="240" w:after="80"/>
      </w:pPr>
      <w:r>
        <w:rPr>
          <w:rFonts w:eastAsia="MS Gothic"/>
          <w:rFonts w:ascii="MS Gothic" w:hAnsi="MS Gothic"/>
          <w:b/>
          <w:color w:val="005096"/>
          <w:sz w:val="26"/>
          <w:u w:val="single"/>
        </w:rPr>
        <w:t>1. 導入（10分）</w:t>
      </w:r>
    </w:p>
    <w:p>
      <w:pPr>
        <w:spacing w:before="240" w:after="80"/>
      </w:pPr>
      <w:r>
        <w:rPr>
          <w:rFonts w:eastAsia="MS Gothic"/>
          <w:rFonts w:ascii="MS Gothic" w:hAnsi="MS Gothic"/>
          <w:b/>
          <w:color w:val="3264B4"/>
          <w:sz w:val="22"/>
        </w:rPr>
        <w:t>1-1. 授業目標の確認</w:t>
      </w:r>
    </w:p>
    <w:p>
      <w:pPr>
        <w:spacing w:before="40" w:after="40"/>
      </w:pPr>
      <w:r>
        <w:rPr>
          <w:rFonts w:eastAsia="MS Gothic"/>
          <w:rFonts w:ascii="MS Gothic" w:hAnsi="MS Gothic"/>
          <w:b w:val="0"/>
          <w:sz w:val="21"/>
        </w:rPr>
        <w:t>本日の授業目標を以下に記述してください。</w:t>
      </w:r>
    </w:p>
    <w:p>
      <w:pPr>
        <w:spacing w:before="40" w:after="40"/>
        <w:ind w:left="283"/>
      </w:pPr>
      <w:r>
        <w:rPr>
          <w:rFonts w:eastAsia="MS Gothic"/>
          <w:rFonts w:ascii="MS Gothic" w:hAnsi="MS Gothic"/>
          <w:b w:val="0"/>
          <w:sz w:val="21"/>
        </w:rPr>
        <w:t>1. アレルギー疾患と膠原病の</w:t>
      </w:r>
      <w:r>
        <w:rPr>
          <w:rFonts w:eastAsia="MS Gothic"/>
          <w:rFonts w:ascii="MS Gothic" w:hAnsi="MS Gothic"/>
          <w:b/>
          <w:sz w:val="21"/>
        </w:rPr>
        <w:t>基本的な概念</w:t>
      </w:r>
      <w:r>
        <w:rPr>
          <w:rFonts w:eastAsia="MS Gothic"/>
          <w:rFonts w:ascii="MS Gothic" w:hAnsi="MS Gothic"/>
          <w:b w:val="0"/>
          <w:sz w:val="21"/>
        </w:rPr>
        <w:t>を理解する。</w:t>
      </w:r>
    </w:p>
    <w:p>
      <w:pPr>
        <w:spacing w:before="40" w:after="40"/>
        <w:ind w:left="283"/>
      </w:pPr>
      <w:r>
        <w:rPr>
          <w:rFonts w:eastAsia="MS Gothic"/>
          <w:rFonts w:ascii="MS Gothic" w:hAnsi="MS Gothic"/>
          <w:b w:val="0"/>
          <w:sz w:val="21"/>
        </w:rPr>
        <w:t>2. 各疾患の</w:t>
      </w:r>
      <w:r>
        <w:rPr>
          <w:rFonts w:eastAsia="MS Gothic"/>
          <w:rFonts w:ascii="MS Gothic" w:hAnsi="MS Gothic"/>
          <w:b/>
          <w:sz w:val="21"/>
        </w:rPr>
        <w:t>病態生理と症状</w:t>
      </w:r>
      <w:r>
        <w:rPr>
          <w:rFonts w:eastAsia="MS Gothic"/>
          <w:rFonts w:ascii="MS Gothic" w:hAnsi="MS Gothic"/>
          <w:b w:val="0"/>
          <w:sz w:val="21"/>
        </w:rPr>
        <w:t>を関連付けて説明できる。</w:t>
      </w:r>
    </w:p>
    <w:p>
      <w:pPr>
        <w:spacing w:before="40" w:after="40"/>
        <w:ind w:left="283"/>
      </w:pPr>
      <w:r>
        <w:rPr>
          <w:rFonts w:eastAsia="MS Gothic"/>
          <w:rFonts w:ascii="MS Gothic" w:hAnsi="MS Gothic"/>
          <w:b w:val="0"/>
          <w:sz w:val="21"/>
        </w:rPr>
        <w:t>3. 急性期・慢性期における</w:t>
      </w:r>
      <w:r>
        <w:rPr>
          <w:rFonts w:eastAsia="MS Gothic"/>
          <w:rFonts w:ascii="MS Gothic" w:hAnsi="MS Gothic"/>
          <w:b/>
          <w:sz w:val="21"/>
        </w:rPr>
        <w:t>適切な看護介入</w:t>
      </w:r>
      <w:r>
        <w:rPr>
          <w:rFonts w:eastAsia="MS Gothic"/>
          <w:rFonts w:ascii="MS Gothic" w:hAnsi="MS Gothic"/>
          <w:b w:val="0"/>
          <w:sz w:val="21"/>
        </w:rPr>
        <w:t>を立案できる。</w:t>
      </w:r>
    </w:p>
    <w:p>
      <w:pPr>
        <w:spacing w:before="40" w:after="40"/>
        <w:ind w:left="283"/>
      </w:pPr>
      <w:r>
        <w:rPr>
          <w:rFonts w:eastAsia="MS Gothic"/>
          <w:rFonts w:ascii="MS Gothic" w:hAnsi="MS Gothic"/>
          <w:b w:val="0"/>
          <w:sz w:val="21"/>
        </w:rPr>
        <w:t>4. 症状マネジメント、薬物療法支援、心理的支援の重要性を理解し、</w:t>
      </w:r>
      <w:r>
        <w:rPr>
          <w:rFonts w:eastAsia="MS Gothic"/>
          <w:rFonts w:ascii="MS Gothic" w:hAnsi="MS Gothic"/>
          <w:b/>
          <w:sz w:val="21"/>
        </w:rPr>
        <w:t>具体的な介入</w:t>
      </w:r>
      <w:r>
        <w:rPr>
          <w:rFonts w:eastAsia="MS Gothic"/>
          <w:rFonts w:ascii="MS Gothic" w:hAnsi="MS Gothic"/>
          <w:b w:val="0"/>
          <w:sz w:val="21"/>
        </w:rPr>
        <w:t>を考案できる。</w:t>
      </w:r>
    </w:p>
    <w:p>
      <w:pPr>
        <w:spacing w:before="40" w:after="40"/>
        <w:ind w:left="283"/>
      </w:pPr>
      <w:r>
        <w:rPr>
          <w:rFonts w:eastAsia="MS Gothic"/>
          <w:rFonts w:ascii="MS Gothic" w:hAnsi="MS Gothic"/>
          <w:b w:val="0"/>
          <w:sz w:val="21"/>
        </w:rPr>
        <w:t>5. 両疾患に共通する</w:t>
      </w:r>
      <w:r>
        <w:rPr>
          <w:rFonts w:eastAsia="MS Gothic"/>
          <w:rFonts w:ascii="MS Gothic" w:hAnsi="MS Gothic"/>
          <w:b/>
          <w:sz w:val="21"/>
        </w:rPr>
        <w:t>看護課題</w:t>
      </w:r>
      <w:r>
        <w:rPr>
          <w:rFonts w:eastAsia="MS Gothic"/>
          <w:rFonts w:ascii="MS Gothic" w:hAnsi="MS Gothic"/>
          <w:b w:val="0"/>
          <w:sz w:val="21"/>
        </w:rPr>
        <w:t>を認識できる。</w:t>
      </w:r>
    </w:p>
    <w:p>
      <w:pPr>
        <w:spacing w:before="240" w:after="80"/>
      </w:pPr>
      <w:r>
        <w:rPr>
          <w:rFonts w:eastAsia="MS Gothic"/>
          <w:rFonts w:ascii="MS Gothic" w:hAnsi="MS Gothic"/>
          <w:b/>
          <w:color w:val="3264B4"/>
          <w:sz w:val="22"/>
        </w:rPr>
        <w:t>1-2. 疾患概要の穴埋め問題</w:t>
      </w:r>
    </w:p>
    <w:p>
      <w:pPr>
        <w:spacing w:before="40" w:after="40"/>
      </w:pPr>
      <w:r>
        <w:rPr>
          <w:rFonts w:eastAsia="MS Gothic"/>
          <w:rFonts w:ascii="MS Gothic" w:hAnsi="MS Gothic"/>
          <w:b w:val="0"/>
          <w:sz w:val="21"/>
        </w:rPr>
        <w:t>以下の空欄を埋めて、アレルギー疾患と膠原病の概要を整理しましょう。</w:t>
      </w:r>
    </w:p>
    <w:p>
      <w:pPr>
        <w:spacing w:before="40" w:after="40"/>
        <w:ind w:left="283"/>
      </w:pPr>
      <w:r>
        <w:rPr>
          <w:rFonts w:eastAsia="MS Gothic"/>
          <w:rFonts w:ascii="MS Gothic" w:hAnsi="MS Gothic"/>
          <w:b w:val="0"/>
          <w:sz w:val="21"/>
        </w:rPr>
        <w:t xml:space="preserve">1. </w:t>
      </w:r>
      <w:r>
        <w:rPr>
          <w:rFonts w:eastAsia="MS Gothic"/>
          <w:rFonts w:ascii="MS Gothic" w:hAnsi="MS Gothic"/>
          <w:b/>
          <w:sz w:val="21"/>
        </w:rPr>
        <w:t>アレルギー疾患</w:t>
      </w:r>
      <w:r>
        <w:rPr>
          <w:rFonts w:eastAsia="MS Gothic"/>
          <w:rFonts w:ascii="MS Gothic" w:hAnsi="MS Gothic"/>
          <w:b w:val="0"/>
          <w:sz w:val="21"/>
        </w:rPr>
        <w:t>は、特定の物質（＿＿＿＿＿＿）に対して、身体が過剰な＿＿＿＿＿＿反応を起こすことで生じる疾患群である。</w:t>
      </w:r>
    </w:p>
    <w:p>
      <w:pPr>
        <w:spacing w:before="40" w:after="40"/>
        <w:ind w:left="283"/>
      </w:pPr>
      <w:r>
        <w:rPr>
          <w:rFonts w:eastAsia="MS Gothic"/>
          <w:rFonts w:ascii="MS Gothic" w:hAnsi="MS Gothic"/>
          <w:b w:val="0"/>
          <w:sz w:val="21"/>
        </w:rPr>
        <w:t xml:space="preserve">2. </w:t>
      </w:r>
      <w:r>
        <w:rPr>
          <w:rFonts w:eastAsia="MS Gothic"/>
          <w:rFonts w:ascii="MS Gothic" w:hAnsi="MS Gothic"/>
          <w:b/>
          <w:sz w:val="21"/>
        </w:rPr>
        <w:t>膠原病</w:t>
      </w:r>
      <w:r>
        <w:rPr>
          <w:rFonts w:eastAsia="MS Gothic"/>
          <w:rFonts w:ascii="MS Gothic" w:hAnsi="MS Gothic"/>
          <w:b w:val="0"/>
          <w:sz w:val="21"/>
        </w:rPr>
        <w:t>は、全身の＿＿＿＿＿＿組織に炎症や変性が起こる疾患群であり、多くは自己の組織を攻撃する＿＿＿＿＿＿疾患である。</w:t>
      </w:r>
    </w:p>
    <w:p>
      <w:pPr>
        <w:spacing w:before="240" w:after="80"/>
      </w:pPr>
      <w:r>
        <w:rPr>
          <w:rFonts w:eastAsia="MS Gothic"/>
          <w:rFonts w:ascii="MS Gothic" w:hAnsi="MS Gothic"/>
          <w:b/>
          <w:color w:val="005096"/>
          <w:sz w:val="26"/>
          <w:u w:val="single"/>
        </w:rPr>
        <w:t>2. アレルギー疾患患者の看護（35分）</w:t>
      </w:r>
    </w:p>
    <w:p>
      <w:pPr>
        <w:spacing w:before="240" w:after="80"/>
      </w:pPr>
      <w:r>
        <w:rPr>
          <w:rFonts w:eastAsia="MS Gothic"/>
          <w:rFonts w:ascii="MS Gothic" w:hAnsi="MS Gothic"/>
          <w:b/>
          <w:color w:val="3264B4"/>
          <w:sz w:val="22"/>
        </w:rPr>
        <w:t>2-1. 主要なアレルギー疾患の特徴と病態生理</w:t>
      </w:r>
    </w:p>
    <w:p>
      <w:pPr>
        <w:spacing w:before="40" w:after="40"/>
      </w:pPr>
      <w:r>
        <w:rPr>
          <w:rFonts w:eastAsia="MS Gothic"/>
          <w:rFonts w:ascii="MS Gothic" w:hAnsi="MS Gothic"/>
          <w:b w:val="0"/>
          <w:sz w:val="21"/>
        </w:rPr>
        <w:t>以下の疾患について、病態生理と主な症状を簡潔にまとめましょう。</w:t>
      </w:r>
    </w:p>
    <w:tbl>
      <w:tblPr>
        <w:tblStyle w:val="TableGrid"/>
        <w:tblW w:type="auto" w:w="0"/>
        <w:jc w:val="center"/>
        <w:tblLook w:firstColumn="1" w:firstRow="1" w:lastColumn="0" w:lastRow="0" w:noHBand="0" w:noVBand="1" w:val="04A0"/>
      </w:tblPr>
      <w:tblGrid>
        <w:gridCol w:w="3135"/>
        <w:gridCol w:w="3135"/>
        <w:gridCol w:w="3135"/>
      </w:tblGrid>
      <w:tr>
        <w:tc>
          <w:tcPr>
            <w:tcW w:type="dxa" w:w="3135"/>
            <w:shd w:val="clear" w:color="auto" w:fill="003366"/>
          </w:tcPr>
          <w:p>
            <w:r>
              <w:rPr>
                <w:rFonts w:eastAsia="MS Gothic"/>
                <w:rFonts w:ascii="MS Gothic" w:hAnsi="MS Gothic"/>
                <w:b/>
                <w:color w:val="FFFFFF"/>
                <w:sz w:val="20"/>
              </w:rPr>
              <w:t>疾患名</w:t>
            </w:r>
          </w:p>
        </w:tc>
        <w:tc>
          <w:tcPr>
            <w:tcW w:type="dxa" w:w="3135"/>
            <w:shd w:val="clear" w:color="auto" w:fill="003366"/>
          </w:tcPr>
          <w:p>
            <w:r>
              <w:rPr>
                <w:rFonts w:eastAsia="MS Gothic"/>
                <w:rFonts w:ascii="MS Gothic" w:hAnsi="MS Gothic"/>
                <w:b/>
                <w:color w:val="FFFFFF"/>
                <w:sz w:val="20"/>
              </w:rPr>
              <w:t>病態生理のポイント</w:t>
            </w:r>
          </w:p>
        </w:tc>
        <w:tc>
          <w:tcPr>
            <w:tcW w:type="dxa" w:w="3135"/>
            <w:shd w:val="clear" w:color="auto" w:fill="003366"/>
          </w:tcPr>
          <w:p>
            <w:r>
              <w:rPr>
                <w:rFonts w:eastAsia="MS Gothic"/>
                <w:rFonts w:ascii="MS Gothic" w:hAnsi="MS Gothic"/>
                <w:b/>
                <w:color w:val="FFFFFF"/>
                <w:sz w:val="20"/>
              </w:rPr>
              <w:t>主な症状</w:t>
            </w:r>
          </w:p>
        </w:tc>
      </w:tr>
      <w:tr>
        <w:tc>
          <w:tcPr>
            <w:tcW w:type="dxa" w:w="3135"/>
          </w:tcPr>
          <w:p>
            <w:r>
              <w:rPr>
                <w:rFonts w:eastAsia="MS Gothic"/>
                <w:rFonts w:ascii="MS Gothic" w:hAnsi="MS Gothic"/>
                <w:b w:val="0"/>
                <w:sz w:val="20"/>
              </w:rPr>
              <w:t>気管支喘息</w:t>
            </w:r>
          </w:p>
        </w:tc>
        <w:tc>
          <w:tcPr>
            <w:tcW w:type="dxa" w:w="3135"/>
          </w:tcPr>
          <w:p>
            <w:r>
              <w:rPr>
                <w:rFonts w:eastAsia="MS Gothic"/>
                <w:rFonts w:ascii="MS Gothic" w:hAnsi="MS Gothic"/>
                <w:b w:val="0"/>
                <w:sz w:val="20"/>
              </w:rPr>
            </w:r>
          </w:p>
        </w:tc>
        <w:tc>
          <w:tcPr>
            <w:tcW w:type="dxa" w:w="3135"/>
          </w:tcPr>
          <w:p>
            <w:r>
              <w:rPr>
                <w:rFonts w:eastAsia="MS Gothic"/>
                <w:rFonts w:ascii="MS Gothic" w:hAnsi="MS Gothic"/>
                <w:b w:val="0"/>
                <w:sz w:val="20"/>
              </w:rPr>
            </w:r>
          </w:p>
        </w:tc>
      </w:tr>
      <w:tr>
        <w:tc>
          <w:tcPr>
            <w:tcW w:type="dxa" w:w="3135"/>
            <w:shd w:val="clear" w:color="auto" w:fill="EEF4FF"/>
          </w:tcPr>
          <w:p>
            <w:r>
              <w:rPr>
                <w:rFonts w:eastAsia="MS Gothic"/>
                <w:rFonts w:ascii="MS Gothic" w:hAnsi="MS Gothic"/>
                <w:b w:val="0"/>
                <w:sz w:val="20"/>
              </w:rPr>
              <w:t>アナフィラキシー</w:t>
            </w:r>
          </w:p>
        </w:tc>
        <w:tc>
          <w:tcPr>
            <w:tcW w:type="dxa" w:w="3135"/>
            <w:shd w:val="clear" w:color="auto" w:fill="EEF4FF"/>
          </w:tcPr>
          <w:p>
            <w:r>
              <w:rPr>
                <w:rFonts w:eastAsia="MS Gothic"/>
                <w:rFonts w:ascii="MS Gothic" w:hAnsi="MS Gothic"/>
                <w:b w:val="0"/>
                <w:sz w:val="20"/>
              </w:rPr>
            </w:r>
          </w:p>
        </w:tc>
        <w:tc>
          <w:tcPr>
            <w:tcW w:type="dxa" w:w="3135"/>
            <w:shd w:val="clear" w:color="auto" w:fill="EEF4FF"/>
          </w:tcPr>
          <w:p>
            <w:r>
              <w:rPr>
                <w:rFonts w:eastAsia="MS Gothic"/>
                <w:rFonts w:ascii="MS Gothic" w:hAnsi="MS Gothic"/>
                <w:b w:val="0"/>
                <w:sz w:val="20"/>
              </w:rPr>
            </w:r>
          </w:p>
        </w:tc>
      </w:tr>
      <w:tr>
        <w:tc>
          <w:tcPr>
            <w:tcW w:type="dxa" w:w="3135"/>
          </w:tcPr>
          <w:p>
            <w:r>
              <w:rPr>
                <w:rFonts w:eastAsia="MS Gothic"/>
                <w:rFonts w:ascii="MS Gothic" w:hAnsi="MS Gothic"/>
                <w:b w:val="0"/>
                <w:sz w:val="20"/>
              </w:rPr>
              <w:t>アトピー性皮膚炎</w:t>
            </w:r>
          </w:p>
        </w:tc>
        <w:tc>
          <w:tcPr>
            <w:tcW w:type="dxa" w:w="3135"/>
          </w:tcPr>
          <w:p>
            <w:r>
              <w:rPr>
                <w:rFonts w:eastAsia="MS Gothic"/>
                <w:rFonts w:ascii="MS Gothic" w:hAnsi="MS Gothic"/>
                <w:b w:val="0"/>
                <w:sz w:val="20"/>
              </w:rPr>
            </w:r>
          </w:p>
        </w:tc>
        <w:tc>
          <w:tcPr>
            <w:tcW w:type="dxa" w:w="3135"/>
          </w:tcPr>
          <w:p>
            <w:r>
              <w:rPr>
                <w:rFonts w:eastAsia="MS Gothic"/>
                <w:rFonts w:ascii="MS Gothic" w:hAnsi="MS Gothic"/>
                <w:b w:val="0"/>
                <w:sz w:val="20"/>
              </w:rPr>
            </w:r>
          </w:p>
        </w:tc>
      </w:tr>
      <w:tr>
        <w:tc>
          <w:tcPr>
            <w:tcW w:type="dxa" w:w="3135"/>
            <w:shd w:val="clear" w:color="auto" w:fill="EEF4FF"/>
          </w:tcPr>
          <w:p>
            <w:r>
              <w:rPr>
                <w:rFonts w:eastAsia="MS Gothic"/>
                <w:rFonts w:ascii="MS Gothic" w:hAnsi="MS Gothic"/>
                <w:b w:val="0"/>
                <w:sz w:val="20"/>
              </w:rPr>
              <w:t>花粉症</w:t>
            </w:r>
          </w:p>
        </w:tc>
        <w:tc>
          <w:tcPr>
            <w:tcW w:type="dxa" w:w="3135"/>
            <w:shd w:val="clear" w:color="auto" w:fill="EEF4FF"/>
          </w:tcPr>
          <w:p>
            <w:r>
              <w:rPr>
                <w:rFonts w:eastAsia="MS Gothic"/>
                <w:rFonts w:ascii="MS Gothic" w:hAnsi="MS Gothic"/>
                <w:b w:val="0"/>
                <w:sz w:val="20"/>
              </w:rPr>
            </w:r>
          </w:p>
        </w:tc>
        <w:tc>
          <w:tcPr>
            <w:tcW w:type="dxa" w:w="3135"/>
            <w:shd w:val="clear" w:color="auto" w:fill="EEF4FF"/>
          </w:tcPr>
          <w:p>
            <w:r>
              <w:rPr>
                <w:rFonts w:eastAsia="MS Gothic"/>
                <w:rFonts w:ascii="MS Gothic" w:hAnsi="MS Gothic"/>
                <w:b w:val="0"/>
                <w:sz w:val="20"/>
              </w:rPr>
            </w:r>
          </w:p>
        </w:tc>
      </w:tr>
    </w:tbl>
    <w:p/>
    <w:p>
      <w:pPr>
        <w:spacing w:before="240" w:after="80"/>
      </w:pPr>
      <w:r>
        <w:rPr>
          <w:rFonts w:eastAsia="MS Gothic"/>
          <w:rFonts w:ascii="MS Gothic" w:hAnsi="MS Gothic"/>
          <w:b/>
          <w:color w:val="3264B4"/>
          <w:sz w:val="22"/>
        </w:rPr>
        <w:t>2-2. 急性期・慢性期看護の具体例</w:t>
      </w:r>
    </w:p>
    <w:p>
      <w:pPr>
        <w:spacing w:before="40" w:after="40"/>
      </w:pPr>
      <w:r>
        <w:rPr>
          <w:rFonts w:eastAsia="MS Gothic"/>
          <w:rFonts w:ascii="MS Gothic" w:hAnsi="MS Gothic"/>
          <w:b w:val="0"/>
          <w:sz w:val="21"/>
        </w:rPr>
        <w:t>アレルギー疾患患者の急性期および慢性期における看護介入について、具体的に記述しましょう。</w:t>
      </w:r>
    </w:p>
    <w:p>
      <w:pPr>
        <w:spacing w:before="240" w:after="80"/>
      </w:pPr>
      <w:r>
        <w:rPr>
          <w:rFonts w:eastAsia="MS Gothic"/>
          <w:rFonts w:ascii="MS Gothic" w:hAnsi="MS Gothic"/>
          <w:b/>
          <w:color w:val="505050"/>
          <w:sz w:val="21"/>
        </w:rPr>
        <w:t>急性期看護（例：アナフィラキシーショック時）</w:t>
      </w:r>
    </w:p>
    <w:p>
      <w:pPr>
        <w:spacing w:before="40" w:after="40"/>
        <w:ind w:left="283"/>
      </w:pPr>
      <w:r>
        <w:rPr>
          <w:rFonts w:eastAsia="MS Gothic"/>
          <w:rFonts w:ascii="MS Gothic" w:hAnsi="MS Gothic"/>
          <w:b/>
          <w:sz w:val="21"/>
        </w:rPr>
        <w:t>アセスメント</w:t>
      </w:r>
      <w:r>
        <w:rPr>
          <w:rFonts w:eastAsia="MS Gothic"/>
          <w:rFonts w:ascii="MS Gothic" w:hAnsi="MS Gothic"/>
          <w:b w:val="0"/>
          <w:sz w:val="21"/>
        </w:rPr>
        <w:t>：</w:t>
      </w:r>
    </w:p>
    <w:p>
      <w:pPr>
        <w:spacing w:before="40" w:after="40"/>
        <w:ind w:left="283"/>
      </w:pPr>
      <w:r>
        <w:rPr>
          <w:rFonts w:eastAsia="MS Gothic"/>
          <w:rFonts w:ascii="MS Gothic" w:hAnsi="MS Gothic"/>
          <w:b/>
          <w:sz w:val="21"/>
        </w:rPr>
        <w:t>看護介入</w:t>
      </w:r>
      <w:r>
        <w:rPr>
          <w:rFonts w:eastAsia="MS Gothic"/>
          <w:rFonts w:ascii="MS Gothic" w:hAnsi="MS Gothic"/>
          <w:b w:val="0"/>
          <w:sz w:val="21"/>
        </w:rPr>
        <w:t>：</w:t>
      </w:r>
    </w:p>
    <w:p>
      <w:pPr>
        <w:spacing w:before="40" w:after="40"/>
        <w:ind w:left="283"/>
      </w:pPr>
      <w:r>
        <w:rPr>
          <w:rFonts w:eastAsia="MS Gothic"/>
          <w:rFonts w:ascii="MS Gothic" w:hAnsi="MS Gothic"/>
          <w:b/>
          <w:sz w:val="21"/>
        </w:rPr>
        <w:t>緊急時の薬剤</w:t>
      </w:r>
      <w:r>
        <w:rPr>
          <w:rFonts w:eastAsia="MS Gothic"/>
          <w:rFonts w:ascii="MS Gothic" w:hAnsi="MS Gothic"/>
          <w:b w:val="0"/>
          <w:sz w:val="21"/>
        </w:rPr>
        <w:t>：</w:t>
      </w:r>
    </w:p>
    <w:p>
      <w:pPr>
        <w:spacing w:before="240" w:after="80"/>
      </w:pPr>
      <w:r>
        <w:rPr>
          <w:rFonts w:eastAsia="MS Gothic"/>
          <w:rFonts w:ascii="MS Gothic" w:hAnsi="MS Gothic"/>
          <w:b/>
          <w:color w:val="505050"/>
          <w:sz w:val="21"/>
        </w:rPr>
        <w:t>慢性期看護（例：気管支喘息、アトピー性皮膚炎）</w:t>
      </w:r>
    </w:p>
    <w:p>
      <w:pPr>
        <w:spacing w:before="40" w:after="40"/>
        <w:ind w:left="283"/>
      </w:pPr>
      <w:r>
        <w:rPr>
          <w:rFonts w:eastAsia="MS Gothic"/>
          <w:rFonts w:ascii="MS Gothic" w:hAnsi="MS Gothic"/>
          <w:b/>
          <w:sz w:val="21"/>
        </w:rPr>
        <w:t>セルフケア支援</w:t>
      </w:r>
      <w:r>
        <w:rPr>
          <w:rFonts w:eastAsia="MS Gothic"/>
          <w:rFonts w:ascii="MS Gothic" w:hAnsi="MS Gothic"/>
          <w:b w:val="0"/>
          <w:sz w:val="21"/>
        </w:rPr>
        <w:t>：</w:t>
      </w:r>
    </w:p>
    <w:p>
      <w:pPr>
        <w:spacing w:before="40" w:after="40"/>
        <w:ind w:left="283"/>
      </w:pPr>
      <w:r>
        <w:rPr>
          <w:rFonts w:eastAsia="MS Gothic"/>
          <w:rFonts w:ascii="MS Gothic" w:hAnsi="MS Gothic"/>
          <w:b/>
          <w:sz w:val="21"/>
        </w:rPr>
        <w:t>環境整備</w:t>
      </w:r>
      <w:r>
        <w:rPr>
          <w:rFonts w:eastAsia="MS Gothic"/>
          <w:rFonts w:ascii="MS Gothic" w:hAnsi="MS Gothic"/>
          <w:b w:val="0"/>
          <w:sz w:val="21"/>
        </w:rPr>
        <w:t>：</w:t>
      </w:r>
    </w:p>
    <w:p>
      <w:pPr>
        <w:spacing w:before="40" w:after="40"/>
        <w:ind w:left="283"/>
      </w:pPr>
      <w:r>
        <w:rPr>
          <w:rFonts w:eastAsia="MS Gothic"/>
          <w:rFonts w:ascii="MS Gothic" w:hAnsi="MS Gothic"/>
          <w:b/>
          <w:sz w:val="21"/>
        </w:rPr>
        <w:t>生活指導</w:t>
      </w:r>
      <w:r>
        <w:rPr>
          <w:rFonts w:eastAsia="MS Gothic"/>
          <w:rFonts w:ascii="MS Gothic" w:hAnsi="MS Gothic"/>
          <w:b w:val="0"/>
          <w:sz w:val="21"/>
        </w:rPr>
        <w:t>：</w:t>
      </w:r>
    </w:p>
    <w:p>
      <w:pPr>
        <w:spacing w:before="240" w:after="80"/>
      </w:pPr>
      <w:r>
        <w:rPr>
          <w:rFonts w:eastAsia="MS Gothic"/>
          <w:rFonts w:ascii="MS Gothic" w:hAnsi="MS Gothic"/>
          <w:b/>
          <w:color w:val="3264B4"/>
          <w:sz w:val="22"/>
        </w:rPr>
        <w:t>2-3. 事例検討：アレルギー疾患患者</w:t>
      </w:r>
    </w:p>
    <w:p>
      <w:r>
        <w:rPr>
          <w:rFonts w:eastAsia="MS Gothic"/>
          <w:rFonts w:ascii="MS Gothic" w:hAnsi="MS Gothic"/>
          <w:b/>
          <w:color w:val="B40000"/>
          <w:sz w:val="21"/>
        </w:rPr>
        <w:t>【事例】</w:t>
      </w:r>
      <w:r>
        <w:rPr>
          <w:rFonts w:eastAsia="MS Gothic"/>
          <w:rFonts w:ascii="MS Gothic" w:hAnsi="MS Gothic"/>
          <w:b w:val="0"/>
          <w:sz w:val="21"/>
        </w:rPr>
        <w:t xml:space="preserve"> 20歳男性。食物アレルギー（ピーナッツ）があり、誤食によりアナフィラキシーショックを起こし救急搬送された。意識レベル低下、呼吸困難、全身の発疹が認められる。</w:t>
      </w:r>
    </w:p>
    <w:p>
      <w:pPr>
        <w:spacing w:before="40" w:after="40"/>
        <w:ind w:left="283"/>
      </w:pPr>
      <w:r>
        <w:rPr>
          <w:rFonts w:eastAsia="MS Gothic"/>
          <w:rFonts w:ascii="MS Gothic" w:hAnsi="MS Gothic"/>
          <w:b w:val="0"/>
          <w:sz w:val="21"/>
        </w:rPr>
        <w:t xml:space="preserve">1. </w:t>
      </w:r>
      <w:r>
        <w:rPr>
          <w:rFonts w:eastAsia="MS Gothic"/>
          <w:rFonts w:ascii="MS Gothic" w:hAnsi="MS Gothic"/>
          <w:b/>
          <w:sz w:val="21"/>
        </w:rPr>
        <w:t>情報収集とアセスメント</w:t>
      </w:r>
      <w:r>
        <w:rPr>
          <w:rFonts w:eastAsia="MS Gothic"/>
          <w:rFonts w:ascii="MS Gothic" w:hAnsi="MS Gothic"/>
          <w:b w:val="0"/>
          <w:sz w:val="21"/>
        </w:rPr>
        <w:t>：この患者から他にどのような情報を収集し、どのようにアセスメントしますか？（身体的、精神的、社会的側面から）</w:t>
      </w:r>
    </w:p>
    <w:p>
      <w:pPr>
        <w:spacing w:after="0"/>
        <w:ind w:left="567"/>
      </w:pPr>
      <w:r>
        <w:rPr>
          <w:rFonts w:eastAsia="MS Gothic"/>
          <w:rFonts w:ascii="MS Gothic" w:hAnsi="MS Gothic"/>
          <w:b w:val="0"/>
          <w:sz w:val="21"/>
        </w:rPr>
        <w:t xml:space="preserve">　</w:t>
      </w:r>
    </w:p>
    <w:p>
      <w:pPr>
        <w:spacing w:after="0"/>
        <w:ind w:left="567"/>
      </w:pPr>
      <w:r>
        <w:rPr>
          <w:rFonts w:eastAsia="MS Gothic"/>
          <w:rFonts w:ascii="MS Gothic" w:hAnsi="MS Gothic"/>
          <w:b w:val="0"/>
          <w:sz w:val="21"/>
        </w:rPr>
        <w:t xml:space="preserve">　</w:t>
      </w:r>
    </w:p>
    <w:p>
      <w:pPr>
        <w:spacing w:after="0"/>
        <w:ind w:left="567"/>
      </w:pPr>
      <w:r>
        <w:rPr>
          <w:rFonts w:eastAsia="MS Gothic"/>
          <w:rFonts w:ascii="MS Gothic" w:hAnsi="MS Gothic"/>
          <w:b w:val="0"/>
          <w:sz w:val="21"/>
        </w:rPr>
        <w:t xml:space="preserve">　</w:t>
      </w:r>
    </w:p>
    <w:p>
      <w:pPr>
        <w:spacing w:before="40" w:after="40"/>
        <w:ind w:left="283"/>
      </w:pPr>
      <w:r>
        <w:rPr>
          <w:rFonts w:eastAsia="MS Gothic"/>
          <w:rFonts w:ascii="MS Gothic" w:hAnsi="MS Gothic"/>
          <w:b w:val="0"/>
          <w:sz w:val="21"/>
        </w:rPr>
        <w:t xml:space="preserve">2. </w:t>
      </w:r>
      <w:r>
        <w:rPr>
          <w:rFonts w:eastAsia="MS Gothic"/>
          <w:rFonts w:ascii="MS Gothic" w:hAnsi="MS Gothic"/>
          <w:b/>
          <w:sz w:val="21"/>
        </w:rPr>
        <w:t>看護診断</w:t>
      </w:r>
      <w:r>
        <w:rPr>
          <w:rFonts w:eastAsia="MS Gothic"/>
          <w:rFonts w:ascii="MS Gothic" w:hAnsi="MS Gothic"/>
          <w:b w:val="0"/>
          <w:sz w:val="21"/>
        </w:rPr>
        <w:t>：この患者に考えられる看護診断を2つ挙げ、その根拠を述べなさい。</w:t>
      </w:r>
    </w:p>
    <w:p>
      <w:pPr>
        <w:spacing w:after="0"/>
        <w:ind w:left="567"/>
      </w:pPr>
      <w:r>
        <w:rPr>
          <w:rFonts w:eastAsia="MS Gothic"/>
          <w:rFonts w:ascii="MS Gothic" w:hAnsi="MS Gothic"/>
          <w:b w:val="0"/>
          <w:sz w:val="21"/>
        </w:rPr>
        <w:t xml:space="preserve">　</w:t>
      </w:r>
    </w:p>
    <w:p>
      <w:pPr>
        <w:spacing w:after="0"/>
        <w:ind w:left="567"/>
      </w:pPr>
      <w:r>
        <w:rPr>
          <w:rFonts w:eastAsia="MS Gothic"/>
          <w:rFonts w:ascii="MS Gothic" w:hAnsi="MS Gothic"/>
          <w:b w:val="0"/>
          <w:sz w:val="21"/>
        </w:rPr>
        <w:t xml:space="preserve">　</w:t>
      </w:r>
    </w:p>
    <w:p>
      <w:pPr>
        <w:spacing w:after="0"/>
        <w:ind w:left="567"/>
      </w:pPr>
      <w:r>
        <w:rPr>
          <w:rFonts w:eastAsia="MS Gothic"/>
          <w:rFonts w:ascii="MS Gothic" w:hAnsi="MS Gothic"/>
          <w:b w:val="0"/>
          <w:sz w:val="21"/>
        </w:rPr>
        <w:t xml:space="preserve">　</w:t>
      </w:r>
    </w:p>
    <w:p>
      <w:pPr>
        <w:spacing w:before="40" w:after="40"/>
        <w:ind w:left="283"/>
      </w:pPr>
      <w:r>
        <w:rPr>
          <w:rFonts w:eastAsia="MS Gothic"/>
          <w:rFonts w:ascii="MS Gothic" w:hAnsi="MS Gothic"/>
          <w:b w:val="0"/>
          <w:sz w:val="21"/>
        </w:rPr>
        <w:t xml:space="preserve">3. </w:t>
      </w:r>
      <w:r>
        <w:rPr>
          <w:rFonts w:eastAsia="MS Gothic"/>
          <w:rFonts w:ascii="MS Gothic" w:hAnsi="MS Gothic"/>
          <w:b/>
          <w:sz w:val="21"/>
        </w:rPr>
        <w:t>看護計画</w:t>
      </w:r>
      <w:r>
        <w:rPr>
          <w:rFonts w:eastAsia="MS Gothic"/>
          <w:rFonts w:ascii="MS Gothic" w:hAnsi="MS Gothic"/>
          <w:b w:val="0"/>
          <w:sz w:val="21"/>
        </w:rPr>
        <w:t>：上記の看護診断に基づき、具体的な看護目標（短期・長期）と看護計画（介入内容、根拠、評価）を立案しなさい。</w:t>
      </w:r>
    </w:p>
    <w:p>
      <w:pPr>
        <w:spacing w:after="0"/>
        <w:ind w:left="567"/>
      </w:pPr>
      <w:r>
        <w:rPr>
          <w:rFonts w:eastAsia="MS Gothic"/>
          <w:rFonts w:ascii="MS Gothic" w:hAnsi="MS Gothic"/>
          <w:b w:val="0"/>
          <w:sz w:val="21"/>
        </w:rPr>
        <w:t xml:space="preserve">　</w:t>
      </w:r>
    </w:p>
    <w:p>
      <w:pPr>
        <w:spacing w:after="0"/>
        <w:ind w:left="567"/>
      </w:pPr>
      <w:r>
        <w:rPr>
          <w:rFonts w:eastAsia="MS Gothic"/>
          <w:rFonts w:ascii="MS Gothic" w:hAnsi="MS Gothic"/>
          <w:b w:val="0"/>
          <w:sz w:val="21"/>
        </w:rPr>
        <w:t xml:space="preserve">　</w:t>
      </w:r>
    </w:p>
    <w:p>
      <w:pPr>
        <w:spacing w:after="0"/>
        <w:ind w:left="567"/>
      </w:pPr>
      <w:r>
        <w:rPr>
          <w:rFonts w:eastAsia="MS Gothic"/>
          <w:rFonts w:ascii="MS Gothic" w:hAnsi="MS Gothic"/>
          <w:b w:val="0"/>
          <w:sz w:val="21"/>
        </w:rPr>
        <w:t xml:space="preserve">　</w:t>
      </w:r>
    </w:p>
    <w:p>
      <w:pPr>
        <w:spacing w:before="240" w:after="80"/>
      </w:pPr>
      <w:r>
        <w:rPr>
          <w:rFonts w:eastAsia="MS Gothic"/>
          <w:rFonts w:ascii="MS Gothic" w:hAnsi="MS Gothic"/>
          <w:b/>
          <w:color w:val="005096"/>
          <w:sz w:val="26"/>
          <w:u w:val="single"/>
        </w:rPr>
        <w:t>3. 膠原病患者の看護（35分）</w:t>
      </w:r>
    </w:p>
    <w:p>
      <w:pPr>
        <w:spacing w:before="240" w:after="80"/>
      </w:pPr>
      <w:r>
        <w:rPr>
          <w:rFonts w:eastAsia="MS Gothic"/>
          <w:rFonts w:ascii="MS Gothic" w:hAnsi="MS Gothic"/>
          <w:b/>
          <w:color w:val="3264B4"/>
          <w:sz w:val="22"/>
        </w:rPr>
        <w:t>3-1. 主要な膠原病の特徴と病態生理</w:t>
      </w:r>
    </w:p>
    <w:p>
      <w:pPr>
        <w:spacing w:before="40" w:after="40"/>
      </w:pPr>
      <w:r>
        <w:rPr>
          <w:rFonts w:eastAsia="MS Gothic"/>
          <w:rFonts w:ascii="MS Gothic" w:hAnsi="MS Gothic"/>
          <w:b w:val="0"/>
          <w:sz w:val="21"/>
        </w:rPr>
        <w:t>以下の疾患について、病態生理と主な症状を簡潔にまとめましょう。</w:t>
      </w:r>
    </w:p>
    <w:tbl>
      <w:tblPr>
        <w:tblStyle w:val="TableGrid"/>
        <w:tblW w:type="auto" w:w="0"/>
        <w:jc w:val="center"/>
        <w:tblLook w:firstColumn="1" w:firstRow="1" w:lastColumn="0" w:lastRow="0" w:noHBand="0" w:noVBand="1" w:val="04A0"/>
      </w:tblPr>
      <w:tblGrid>
        <w:gridCol w:w="3135"/>
        <w:gridCol w:w="3135"/>
        <w:gridCol w:w="3135"/>
      </w:tblGrid>
      <w:tr>
        <w:tc>
          <w:tcPr>
            <w:tcW w:type="dxa" w:w="3135"/>
            <w:shd w:val="clear" w:color="auto" w:fill="003366"/>
          </w:tcPr>
          <w:p>
            <w:r>
              <w:rPr>
                <w:rFonts w:eastAsia="MS Gothic"/>
                <w:rFonts w:ascii="MS Gothic" w:hAnsi="MS Gothic"/>
                <w:b/>
                <w:color w:val="FFFFFF"/>
                <w:sz w:val="20"/>
              </w:rPr>
              <w:t>疾患名</w:t>
            </w:r>
          </w:p>
        </w:tc>
        <w:tc>
          <w:tcPr>
            <w:tcW w:type="dxa" w:w="3135"/>
            <w:shd w:val="clear" w:color="auto" w:fill="003366"/>
          </w:tcPr>
          <w:p>
            <w:r>
              <w:rPr>
                <w:rFonts w:eastAsia="MS Gothic"/>
                <w:rFonts w:ascii="MS Gothic" w:hAnsi="MS Gothic"/>
                <w:b/>
                <w:color w:val="FFFFFF"/>
                <w:sz w:val="20"/>
              </w:rPr>
              <w:t>病態生理のポイント</w:t>
            </w:r>
          </w:p>
        </w:tc>
        <w:tc>
          <w:tcPr>
            <w:tcW w:type="dxa" w:w="3135"/>
            <w:shd w:val="clear" w:color="auto" w:fill="003366"/>
          </w:tcPr>
          <w:p>
            <w:r>
              <w:rPr>
                <w:rFonts w:eastAsia="MS Gothic"/>
                <w:rFonts w:ascii="MS Gothic" w:hAnsi="MS Gothic"/>
                <w:b/>
                <w:color w:val="FFFFFF"/>
                <w:sz w:val="20"/>
              </w:rPr>
              <w:t>主な症状</w:t>
            </w:r>
          </w:p>
        </w:tc>
      </w:tr>
      <w:tr>
        <w:tc>
          <w:tcPr>
            <w:tcW w:type="dxa" w:w="3135"/>
          </w:tcPr>
          <w:p>
            <w:r>
              <w:rPr>
                <w:rFonts w:eastAsia="MS Gothic"/>
                <w:rFonts w:ascii="MS Gothic" w:hAnsi="MS Gothic"/>
                <w:b w:val="0"/>
                <w:sz w:val="20"/>
              </w:rPr>
              <w:t>全身性エリテマトーデス（SLE）</w:t>
            </w:r>
          </w:p>
        </w:tc>
        <w:tc>
          <w:tcPr>
            <w:tcW w:type="dxa" w:w="3135"/>
          </w:tcPr>
          <w:p>
            <w:r>
              <w:rPr>
                <w:rFonts w:eastAsia="MS Gothic"/>
                <w:rFonts w:ascii="MS Gothic" w:hAnsi="MS Gothic"/>
                <w:b w:val="0"/>
                <w:sz w:val="20"/>
              </w:rPr>
            </w:r>
          </w:p>
        </w:tc>
        <w:tc>
          <w:tcPr>
            <w:tcW w:type="dxa" w:w="3135"/>
          </w:tcPr>
          <w:p>
            <w:r>
              <w:rPr>
                <w:rFonts w:eastAsia="MS Gothic"/>
                <w:rFonts w:ascii="MS Gothic" w:hAnsi="MS Gothic"/>
                <w:b w:val="0"/>
                <w:sz w:val="20"/>
              </w:rPr>
            </w:r>
          </w:p>
        </w:tc>
      </w:tr>
      <w:tr>
        <w:tc>
          <w:tcPr>
            <w:tcW w:type="dxa" w:w="3135"/>
            <w:shd w:val="clear" w:color="auto" w:fill="EEF4FF"/>
          </w:tcPr>
          <w:p>
            <w:r>
              <w:rPr>
                <w:rFonts w:eastAsia="MS Gothic"/>
                <w:rFonts w:ascii="MS Gothic" w:hAnsi="MS Gothic"/>
                <w:b w:val="0"/>
                <w:sz w:val="20"/>
              </w:rPr>
              <w:t>関節リウマチ（RA）</w:t>
            </w:r>
          </w:p>
        </w:tc>
        <w:tc>
          <w:tcPr>
            <w:tcW w:type="dxa" w:w="3135"/>
            <w:shd w:val="clear" w:color="auto" w:fill="EEF4FF"/>
          </w:tcPr>
          <w:p>
            <w:r>
              <w:rPr>
                <w:rFonts w:eastAsia="MS Gothic"/>
                <w:rFonts w:ascii="MS Gothic" w:hAnsi="MS Gothic"/>
                <w:b w:val="0"/>
                <w:sz w:val="20"/>
              </w:rPr>
            </w:r>
          </w:p>
        </w:tc>
        <w:tc>
          <w:tcPr>
            <w:tcW w:type="dxa" w:w="3135"/>
            <w:shd w:val="clear" w:color="auto" w:fill="EEF4FF"/>
          </w:tcPr>
          <w:p>
            <w:r>
              <w:rPr>
                <w:rFonts w:eastAsia="MS Gothic"/>
                <w:rFonts w:ascii="MS Gothic" w:hAnsi="MS Gothic"/>
                <w:b w:val="0"/>
                <w:sz w:val="20"/>
              </w:rPr>
            </w:r>
          </w:p>
        </w:tc>
      </w:tr>
      <w:tr>
        <w:tc>
          <w:tcPr>
            <w:tcW w:type="dxa" w:w="3135"/>
          </w:tcPr>
          <w:p>
            <w:r>
              <w:rPr>
                <w:rFonts w:eastAsia="MS Gothic"/>
                <w:rFonts w:ascii="MS Gothic" w:hAnsi="MS Gothic"/>
                <w:b w:val="0"/>
                <w:sz w:val="20"/>
              </w:rPr>
              <w:t>強皮症（SSc）</w:t>
            </w:r>
          </w:p>
        </w:tc>
        <w:tc>
          <w:tcPr>
            <w:tcW w:type="dxa" w:w="3135"/>
          </w:tcPr>
          <w:p>
            <w:r>
              <w:rPr>
                <w:rFonts w:eastAsia="MS Gothic"/>
                <w:rFonts w:ascii="MS Gothic" w:hAnsi="MS Gothic"/>
                <w:b w:val="0"/>
                <w:sz w:val="20"/>
              </w:rPr>
            </w:r>
          </w:p>
        </w:tc>
        <w:tc>
          <w:tcPr>
            <w:tcW w:type="dxa" w:w="3135"/>
          </w:tcPr>
          <w:p>
            <w:r>
              <w:rPr>
                <w:rFonts w:eastAsia="MS Gothic"/>
                <w:rFonts w:ascii="MS Gothic" w:hAnsi="MS Gothic"/>
                <w:b w:val="0"/>
                <w:sz w:val="20"/>
              </w:rPr>
            </w:r>
          </w:p>
        </w:tc>
      </w:tr>
      <w:tr>
        <w:tc>
          <w:tcPr>
            <w:tcW w:type="dxa" w:w="3135"/>
            <w:shd w:val="clear" w:color="auto" w:fill="EEF4FF"/>
          </w:tcPr>
          <w:p>
            <w:r>
              <w:rPr>
                <w:rFonts w:eastAsia="MS Gothic"/>
                <w:rFonts w:ascii="MS Gothic" w:hAnsi="MS Gothic"/>
                <w:b w:val="0"/>
                <w:sz w:val="20"/>
              </w:rPr>
              <w:t>多発性筋炎・皮膚筋炎（PM/DM）</w:t>
            </w:r>
          </w:p>
        </w:tc>
        <w:tc>
          <w:tcPr>
            <w:tcW w:type="dxa" w:w="3135"/>
            <w:shd w:val="clear" w:color="auto" w:fill="EEF4FF"/>
          </w:tcPr>
          <w:p>
            <w:r>
              <w:rPr>
                <w:rFonts w:eastAsia="MS Gothic"/>
                <w:rFonts w:ascii="MS Gothic" w:hAnsi="MS Gothic"/>
                <w:b w:val="0"/>
                <w:sz w:val="20"/>
              </w:rPr>
            </w:r>
          </w:p>
        </w:tc>
        <w:tc>
          <w:tcPr>
            <w:tcW w:type="dxa" w:w="3135"/>
            <w:shd w:val="clear" w:color="auto" w:fill="EEF4FF"/>
          </w:tcPr>
          <w:p>
            <w:r>
              <w:rPr>
                <w:rFonts w:eastAsia="MS Gothic"/>
                <w:rFonts w:ascii="MS Gothic" w:hAnsi="MS Gothic"/>
                <w:b w:val="0"/>
                <w:sz w:val="20"/>
              </w:rPr>
            </w:r>
          </w:p>
        </w:tc>
      </w:tr>
    </w:tbl>
    <w:p/>
    <w:p>
      <w:pPr>
        <w:spacing w:before="240" w:after="80"/>
      </w:pPr>
      <w:r>
        <w:rPr>
          <w:rFonts w:eastAsia="MS Gothic"/>
          <w:rFonts w:ascii="MS Gothic" w:hAnsi="MS Gothic"/>
          <w:b/>
          <w:color w:val="3264B4"/>
          <w:sz w:val="22"/>
        </w:rPr>
        <w:t>3-2. 症状マネジメント、薬物療法、心理的支援の具体例</w:t>
      </w:r>
    </w:p>
    <w:p>
      <w:pPr>
        <w:spacing w:before="40" w:after="40"/>
      </w:pPr>
      <w:r>
        <w:rPr>
          <w:rFonts w:eastAsia="MS Gothic"/>
          <w:rFonts w:ascii="MS Gothic" w:hAnsi="MS Gothic"/>
          <w:b w:val="0"/>
          <w:sz w:val="21"/>
        </w:rPr>
        <w:t>膠原病患者の看護における症状マネジメント、薬物療法への援助、心理的・社会的支援について、具体的に記述しましょう。</w:t>
      </w:r>
    </w:p>
    <w:p>
      <w:pPr>
        <w:spacing w:before="240" w:after="80"/>
      </w:pPr>
      <w:r>
        <w:rPr>
          <w:rFonts w:eastAsia="MS Gothic"/>
          <w:rFonts w:ascii="MS Gothic" w:hAnsi="MS Gothic"/>
          <w:b/>
          <w:color w:val="505050"/>
          <w:sz w:val="21"/>
        </w:rPr>
        <w:t>症状マネジメント</w:t>
      </w:r>
    </w:p>
    <w:p>
      <w:pPr>
        <w:spacing w:before="40" w:after="40"/>
        <w:ind w:left="283"/>
      </w:pPr>
      <w:r>
        <w:rPr>
          <w:rFonts w:eastAsia="MS Gothic"/>
          <w:rFonts w:ascii="MS Gothic" w:hAnsi="MS Gothic"/>
          <w:b/>
          <w:sz w:val="21"/>
        </w:rPr>
        <w:t>疼痛管理</w:t>
      </w:r>
      <w:r>
        <w:rPr>
          <w:rFonts w:eastAsia="MS Gothic"/>
          <w:rFonts w:ascii="MS Gothic" w:hAnsi="MS Gothic"/>
          <w:b w:val="0"/>
          <w:sz w:val="21"/>
        </w:rPr>
        <w:t>：</w:t>
      </w:r>
    </w:p>
    <w:p>
      <w:pPr>
        <w:spacing w:before="40" w:after="40"/>
        <w:ind w:left="283"/>
      </w:pPr>
      <w:r>
        <w:rPr>
          <w:rFonts w:eastAsia="MS Gothic"/>
          <w:rFonts w:ascii="MS Gothic" w:hAnsi="MS Gothic"/>
          <w:b/>
          <w:sz w:val="21"/>
        </w:rPr>
        <w:t>皮膚保護</w:t>
      </w:r>
      <w:r>
        <w:rPr>
          <w:rFonts w:eastAsia="MS Gothic"/>
          <w:rFonts w:ascii="MS Gothic" w:hAnsi="MS Gothic"/>
          <w:b w:val="0"/>
          <w:sz w:val="21"/>
        </w:rPr>
        <w:t>：</w:t>
      </w:r>
    </w:p>
    <w:p>
      <w:pPr>
        <w:spacing w:before="40" w:after="40"/>
        <w:ind w:left="283"/>
      </w:pPr>
      <w:r>
        <w:rPr>
          <w:rFonts w:eastAsia="MS Gothic"/>
          <w:rFonts w:ascii="MS Gothic" w:hAnsi="MS Gothic"/>
          <w:b/>
          <w:sz w:val="21"/>
        </w:rPr>
        <w:t>感染予防</w:t>
      </w:r>
      <w:r>
        <w:rPr>
          <w:rFonts w:eastAsia="MS Gothic"/>
          <w:rFonts w:ascii="MS Gothic" w:hAnsi="MS Gothic"/>
          <w:b w:val="0"/>
          <w:sz w:val="21"/>
        </w:rPr>
        <w:t>：</w:t>
      </w:r>
    </w:p>
    <w:p>
      <w:pPr>
        <w:spacing w:before="240" w:after="80"/>
      </w:pPr>
      <w:r>
        <w:rPr>
          <w:rFonts w:eastAsia="MS Gothic"/>
          <w:rFonts w:ascii="MS Gothic" w:hAnsi="MS Gothic"/>
          <w:b/>
          <w:color w:val="505050"/>
          <w:sz w:val="21"/>
        </w:rPr>
        <w:t>薬物療法への援助（例：ステロイド薬、免疫抑制薬）</w:t>
      </w:r>
    </w:p>
    <w:p>
      <w:pPr>
        <w:spacing w:before="40" w:after="40"/>
        <w:ind w:left="283"/>
      </w:pPr>
      <w:r>
        <w:rPr>
          <w:rFonts w:eastAsia="MS Gothic"/>
          <w:rFonts w:ascii="MS Gothic" w:hAnsi="MS Gothic"/>
          <w:b/>
          <w:sz w:val="21"/>
        </w:rPr>
        <w:t>副作用の観察</w:t>
      </w:r>
      <w:r>
        <w:rPr>
          <w:rFonts w:eastAsia="MS Gothic"/>
          <w:rFonts w:ascii="MS Gothic" w:hAnsi="MS Gothic"/>
          <w:b w:val="0"/>
          <w:sz w:val="21"/>
        </w:rPr>
        <w:t>：</w:t>
      </w:r>
    </w:p>
    <w:p>
      <w:pPr>
        <w:spacing w:before="40" w:after="40"/>
        <w:ind w:left="283"/>
      </w:pPr>
      <w:r>
        <w:rPr>
          <w:rFonts w:eastAsia="MS Gothic"/>
          <w:rFonts w:ascii="MS Gothic" w:hAnsi="MS Gothic"/>
          <w:b/>
          <w:sz w:val="21"/>
        </w:rPr>
        <w:t>服薬指導</w:t>
      </w:r>
      <w:r>
        <w:rPr>
          <w:rFonts w:eastAsia="MS Gothic"/>
          <w:rFonts w:ascii="MS Gothic" w:hAnsi="MS Gothic"/>
          <w:b w:val="0"/>
          <w:sz w:val="21"/>
        </w:rPr>
        <w:t>：</w:t>
      </w:r>
    </w:p>
    <w:p>
      <w:pPr>
        <w:spacing w:before="240" w:after="80"/>
      </w:pPr>
      <w:r>
        <w:rPr>
          <w:rFonts w:eastAsia="MS Gothic"/>
          <w:rFonts w:ascii="MS Gothic" w:hAnsi="MS Gothic"/>
          <w:b/>
          <w:color w:val="505050"/>
          <w:sz w:val="21"/>
        </w:rPr>
        <w:t>心理的・社会的支援</w:t>
      </w:r>
    </w:p>
    <w:p>
      <w:pPr>
        <w:spacing w:before="40" w:after="40"/>
        <w:ind w:left="283"/>
      </w:pPr>
      <w:r>
        <w:rPr>
          <w:rFonts w:eastAsia="MS Gothic"/>
          <w:rFonts w:ascii="MS Gothic" w:hAnsi="MS Gothic"/>
          <w:b/>
          <w:sz w:val="21"/>
        </w:rPr>
        <w:t>難病であることへの不安</w:t>
      </w:r>
      <w:r>
        <w:rPr>
          <w:rFonts w:eastAsia="MS Gothic"/>
          <w:rFonts w:ascii="MS Gothic" w:hAnsi="MS Gothic"/>
          <w:b w:val="0"/>
          <w:sz w:val="21"/>
        </w:rPr>
        <w:t>：</w:t>
      </w:r>
    </w:p>
    <w:p>
      <w:pPr>
        <w:spacing w:before="40" w:after="40"/>
        <w:ind w:left="283"/>
      </w:pPr>
      <w:r>
        <w:rPr>
          <w:rFonts w:eastAsia="MS Gothic"/>
          <w:rFonts w:ascii="MS Gothic" w:hAnsi="MS Gothic"/>
          <w:b/>
          <w:sz w:val="21"/>
        </w:rPr>
        <w:t>QOL向上</w:t>
      </w:r>
      <w:r>
        <w:rPr>
          <w:rFonts w:eastAsia="MS Gothic"/>
          <w:rFonts w:ascii="MS Gothic" w:hAnsi="MS Gothic"/>
          <w:b w:val="0"/>
          <w:sz w:val="21"/>
        </w:rPr>
        <w:t>：</w:t>
      </w:r>
    </w:p>
    <w:p>
      <w:pPr>
        <w:spacing w:before="240" w:after="80"/>
      </w:pPr>
      <w:r>
        <w:rPr>
          <w:rFonts w:eastAsia="MS Gothic"/>
          <w:rFonts w:ascii="MS Gothic" w:hAnsi="MS Gothic"/>
          <w:b/>
          <w:color w:val="3264B4"/>
          <w:sz w:val="22"/>
        </w:rPr>
        <w:t>3-3. 事例検討：膠原病患者</w:t>
      </w:r>
    </w:p>
    <w:p>
      <w:r>
        <w:rPr>
          <w:rFonts w:eastAsia="MS Gothic"/>
          <w:rFonts w:ascii="MS Gothic" w:hAnsi="MS Gothic"/>
          <w:b/>
          <w:color w:val="B40000"/>
          <w:sz w:val="21"/>
        </w:rPr>
        <w:t>【事例】</w:t>
      </w:r>
      <w:r>
        <w:rPr>
          <w:rFonts w:eastAsia="MS Gothic"/>
          <w:rFonts w:ascii="MS Gothic" w:hAnsi="MS Gothic"/>
          <w:b w:val="0"/>
          <w:sz w:val="21"/>
        </w:rPr>
        <w:t xml:space="preserve"> 40歳女性。全身性エリテマトーデス（SLE）と診断され、ステロイド治療を開始した。倦怠感、関節痛、顔面の紅斑、日光過敏が認められる。病気に対する不安が強く、今後の生活への影響を心配している。</w:t>
      </w:r>
    </w:p>
    <w:p>
      <w:pPr>
        <w:spacing w:before="40" w:after="40"/>
        <w:ind w:left="283"/>
      </w:pPr>
      <w:r>
        <w:rPr>
          <w:rFonts w:eastAsia="MS Gothic"/>
          <w:rFonts w:ascii="MS Gothic" w:hAnsi="MS Gothic"/>
          <w:b w:val="0"/>
          <w:sz w:val="21"/>
        </w:rPr>
        <w:t xml:space="preserve">1. </w:t>
      </w:r>
      <w:r>
        <w:rPr>
          <w:rFonts w:eastAsia="MS Gothic"/>
          <w:rFonts w:ascii="MS Gothic" w:hAnsi="MS Gothic"/>
          <w:b/>
          <w:sz w:val="21"/>
        </w:rPr>
        <w:t>情報収集とアセスメント</w:t>
      </w:r>
      <w:r>
        <w:rPr>
          <w:rFonts w:eastAsia="MS Gothic"/>
          <w:rFonts w:ascii="MS Gothic" w:hAnsi="MS Gothic"/>
          <w:b w:val="0"/>
          <w:sz w:val="21"/>
        </w:rPr>
        <w:t>：この患者から他にどのような情報を収集し、どのようにアセスメントしますか？（身体的、精神的、社会的側面から）</w:t>
      </w:r>
    </w:p>
    <w:p>
      <w:pPr>
        <w:spacing w:after="0"/>
        <w:ind w:left="567"/>
      </w:pPr>
      <w:r>
        <w:rPr>
          <w:rFonts w:eastAsia="MS Gothic"/>
          <w:rFonts w:ascii="MS Gothic" w:hAnsi="MS Gothic"/>
          <w:b w:val="0"/>
          <w:sz w:val="21"/>
        </w:rPr>
        <w:t xml:space="preserve">　</w:t>
      </w:r>
    </w:p>
    <w:p>
      <w:pPr>
        <w:spacing w:after="0"/>
        <w:ind w:left="567"/>
      </w:pPr>
      <w:r>
        <w:rPr>
          <w:rFonts w:eastAsia="MS Gothic"/>
          <w:rFonts w:ascii="MS Gothic" w:hAnsi="MS Gothic"/>
          <w:b w:val="0"/>
          <w:sz w:val="21"/>
        </w:rPr>
        <w:t xml:space="preserve">　</w:t>
      </w:r>
    </w:p>
    <w:p>
      <w:pPr>
        <w:spacing w:after="0"/>
        <w:ind w:left="567"/>
      </w:pPr>
      <w:r>
        <w:rPr>
          <w:rFonts w:eastAsia="MS Gothic"/>
          <w:rFonts w:ascii="MS Gothic" w:hAnsi="MS Gothic"/>
          <w:b w:val="0"/>
          <w:sz w:val="21"/>
        </w:rPr>
        <w:t xml:space="preserve">　</w:t>
      </w:r>
    </w:p>
    <w:p>
      <w:pPr>
        <w:spacing w:before="40" w:after="40"/>
        <w:ind w:left="283"/>
      </w:pPr>
      <w:r>
        <w:rPr>
          <w:rFonts w:eastAsia="MS Gothic"/>
          <w:rFonts w:ascii="MS Gothic" w:hAnsi="MS Gothic"/>
          <w:b w:val="0"/>
          <w:sz w:val="21"/>
        </w:rPr>
        <w:t xml:space="preserve">2. </w:t>
      </w:r>
      <w:r>
        <w:rPr>
          <w:rFonts w:eastAsia="MS Gothic"/>
          <w:rFonts w:ascii="MS Gothic" w:hAnsi="MS Gothic"/>
          <w:b/>
          <w:sz w:val="21"/>
        </w:rPr>
        <w:t>看護診断</w:t>
      </w:r>
      <w:r>
        <w:rPr>
          <w:rFonts w:eastAsia="MS Gothic"/>
          <w:rFonts w:ascii="MS Gothic" w:hAnsi="MS Gothic"/>
          <w:b w:val="0"/>
          <w:sz w:val="21"/>
        </w:rPr>
        <w:t>：この患者に考えられる看護診断を2つ挙げ、その根拠を述べなさい。</w:t>
      </w:r>
    </w:p>
    <w:p>
      <w:pPr>
        <w:spacing w:after="0"/>
        <w:ind w:left="567"/>
      </w:pPr>
      <w:r>
        <w:rPr>
          <w:rFonts w:eastAsia="MS Gothic"/>
          <w:rFonts w:ascii="MS Gothic" w:hAnsi="MS Gothic"/>
          <w:b w:val="0"/>
          <w:sz w:val="21"/>
        </w:rPr>
        <w:t xml:space="preserve">　</w:t>
      </w:r>
    </w:p>
    <w:p>
      <w:pPr>
        <w:spacing w:after="0"/>
        <w:ind w:left="567"/>
      </w:pPr>
      <w:r>
        <w:rPr>
          <w:rFonts w:eastAsia="MS Gothic"/>
          <w:rFonts w:ascii="MS Gothic" w:hAnsi="MS Gothic"/>
          <w:b w:val="0"/>
          <w:sz w:val="21"/>
        </w:rPr>
        <w:t xml:space="preserve">　</w:t>
      </w:r>
    </w:p>
    <w:p>
      <w:pPr>
        <w:spacing w:after="0"/>
        <w:ind w:left="567"/>
      </w:pPr>
      <w:r>
        <w:rPr>
          <w:rFonts w:eastAsia="MS Gothic"/>
          <w:rFonts w:ascii="MS Gothic" w:hAnsi="MS Gothic"/>
          <w:b w:val="0"/>
          <w:sz w:val="21"/>
        </w:rPr>
        <w:t xml:space="preserve">　</w:t>
      </w:r>
    </w:p>
    <w:p>
      <w:pPr>
        <w:spacing w:before="40" w:after="40"/>
        <w:ind w:left="283"/>
      </w:pPr>
      <w:r>
        <w:rPr>
          <w:rFonts w:eastAsia="MS Gothic"/>
          <w:rFonts w:ascii="MS Gothic" w:hAnsi="MS Gothic"/>
          <w:b w:val="0"/>
          <w:sz w:val="21"/>
        </w:rPr>
        <w:t xml:space="preserve">3. </w:t>
      </w:r>
      <w:r>
        <w:rPr>
          <w:rFonts w:eastAsia="MS Gothic"/>
          <w:rFonts w:ascii="MS Gothic" w:hAnsi="MS Gothic"/>
          <w:b/>
          <w:sz w:val="21"/>
        </w:rPr>
        <w:t>看護計画</w:t>
      </w:r>
      <w:r>
        <w:rPr>
          <w:rFonts w:eastAsia="MS Gothic"/>
          <w:rFonts w:ascii="MS Gothic" w:hAnsi="MS Gothic"/>
          <w:b w:val="0"/>
          <w:sz w:val="21"/>
        </w:rPr>
        <w:t>：上記の看護診断に基づき、具体的な看護目標（短期・長期）と看護計画（介入内容、根拠、評価）を立案しなさい。</w:t>
      </w:r>
    </w:p>
    <w:p>
      <w:pPr>
        <w:spacing w:after="0"/>
        <w:ind w:left="567"/>
      </w:pPr>
      <w:r>
        <w:rPr>
          <w:rFonts w:eastAsia="MS Gothic"/>
          <w:rFonts w:ascii="MS Gothic" w:hAnsi="MS Gothic"/>
          <w:b w:val="0"/>
          <w:sz w:val="21"/>
        </w:rPr>
        <w:t xml:space="preserve">　</w:t>
      </w:r>
    </w:p>
    <w:p>
      <w:pPr>
        <w:spacing w:after="0"/>
        <w:ind w:left="567"/>
      </w:pPr>
      <w:r>
        <w:rPr>
          <w:rFonts w:eastAsia="MS Gothic"/>
          <w:rFonts w:ascii="MS Gothic" w:hAnsi="MS Gothic"/>
          <w:b w:val="0"/>
          <w:sz w:val="21"/>
        </w:rPr>
        <w:t xml:space="preserve">　</w:t>
      </w:r>
    </w:p>
    <w:p>
      <w:pPr>
        <w:spacing w:after="0"/>
        <w:ind w:left="567"/>
      </w:pPr>
      <w:r>
        <w:rPr>
          <w:rFonts w:eastAsia="MS Gothic"/>
          <w:rFonts w:ascii="MS Gothic" w:hAnsi="MS Gothic"/>
          <w:b w:val="0"/>
          <w:sz w:val="21"/>
        </w:rPr>
        <w:t xml:space="preserve">　</w:t>
      </w:r>
    </w:p>
    <w:p>
      <w:pPr>
        <w:spacing w:before="240" w:after="80"/>
      </w:pPr>
      <w:r>
        <w:rPr>
          <w:rFonts w:eastAsia="MS Gothic"/>
          <w:rFonts w:ascii="MS Gothic" w:hAnsi="MS Gothic"/>
          <w:b/>
          <w:color w:val="005096"/>
          <w:sz w:val="26"/>
          <w:u w:val="single"/>
        </w:rPr>
        <w:t>4. まとめ・質疑応答（10分）</w:t>
      </w:r>
    </w:p>
    <w:p>
      <w:pPr>
        <w:spacing w:before="240" w:after="80"/>
      </w:pPr>
      <w:r>
        <w:rPr>
          <w:rFonts w:eastAsia="MS Gothic"/>
          <w:rFonts w:ascii="MS Gothic" w:hAnsi="MS Gothic"/>
          <w:b/>
          <w:color w:val="3264B4"/>
          <w:sz w:val="22"/>
        </w:rPr>
        <w:t>4-1. 共通看護課題の考察</w:t>
      </w:r>
    </w:p>
    <w:p>
      <w:pPr>
        <w:spacing w:before="40" w:after="40"/>
      </w:pPr>
      <w:r>
        <w:rPr>
          <w:rFonts w:eastAsia="MS Gothic"/>
          <w:rFonts w:ascii="MS Gothic" w:hAnsi="MS Gothic"/>
          <w:b w:val="0"/>
          <w:sz w:val="21"/>
        </w:rPr>
        <w:t>アレルギー疾患患者と膠原病患者に共通する看護課題について、あなたの考えを記述しましょう。</w:t>
      </w:r>
    </w:p>
    <w:p>
      <w:pPr>
        <w:spacing w:after="0"/>
      </w:pPr>
      <w:r>
        <w:rPr>
          <w:rFonts w:eastAsia="MS Gothic"/>
          <w:rFonts w:ascii="MS Gothic" w:hAnsi="MS Gothic"/>
          <w:b w:val="0"/>
          <w:sz w:val="21"/>
        </w:rPr>
        <w:t xml:space="preserve">　</w:t>
      </w:r>
    </w:p>
    <w:p>
      <w:pPr>
        <w:spacing w:after="0"/>
      </w:pPr>
      <w:r>
        <w:rPr>
          <w:rFonts w:eastAsia="MS Gothic"/>
          <w:rFonts w:ascii="MS Gothic" w:hAnsi="MS Gothic"/>
          <w:b w:val="0"/>
          <w:sz w:val="21"/>
        </w:rPr>
        <w:t xml:space="preserve">　</w:t>
      </w:r>
    </w:p>
    <w:p>
      <w:pPr>
        <w:spacing w:after="0"/>
      </w:pPr>
      <w:r>
        <w:rPr>
          <w:rFonts w:eastAsia="MS Gothic"/>
          <w:rFonts w:ascii="MS Gothic" w:hAnsi="MS Gothic"/>
          <w:b w:val="0"/>
          <w:sz w:val="21"/>
        </w:rPr>
        <w:t xml:space="preserve">　</w:t>
      </w:r>
    </w:p>
    <w:p>
      <w:pPr>
        <w:spacing w:after="0"/>
      </w:pPr>
      <w:r>
        <w:rPr>
          <w:rFonts w:eastAsia="MS Gothic"/>
          <w:rFonts w:ascii="MS Gothic" w:hAnsi="MS Gothic"/>
          <w:b w:val="0"/>
          <w:sz w:val="21"/>
        </w:rPr>
        <w:t xml:space="preserve">　</w:t>
      </w:r>
    </w:p>
    <w:p>
      <w:pPr>
        <w:spacing w:before="240" w:after="80"/>
      </w:pPr>
      <w:r>
        <w:rPr>
          <w:rFonts w:eastAsia="MS Gothic"/>
          <w:rFonts w:ascii="MS Gothic" w:hAnsi="MS Gothic"/>
          <w:b/>
          <w:color w:val="3264B4"/>
          <w:sz w:val="22"/>
        </w:rPr>
        <w:t>4-2. 自己学習テーマの発見</w:t>
      </w:r>
    </w:p>
    <w:p>
      <w:pPr>
        <w:spacing w:before="40" w:after="40"/>
      </w:pPr>
      <w:r>
        <w:rPr>
          <w:rFonts w:eastAsia="MS Gothic"/>
          <w:rFonts w:ascii="MS Gothic" w:hAnsi="MS Gothic"/>
          <w:b w:val="0"/>
          <w:sz w:val="21"/>
        </w:rPr>
        <w:t>本日の授業で特に興味を持った点や、今後さらに深く学びたいテーマを記述しましょう。</w:t>
      </w:r>
    </w:p>
    <w:p>
      <w:pPr>
        <w:spacing w:after="0"/>
      </w:pPr>
      <w:r>
        <w:rPr>
          <w:rFonts w:eastAsia="MS Gothic"/>
          <w:rFonts w:ascii="MS Gothic" w:hAnsi="MS Gothic"/>
          <w:b w:val="0"/>
          <w:sz w:val="21"/>
        </w:rPr>
        <w:t xml:space="preserve">　</w:t>
      </w:r>
    </w:p>
    <w:p>
      <w:pPr>
        <w:spacing w:after="0"/>
      </w:pPr>
      <w:r>
        <w:rPr>
          <w:rFonts w:eastAsia="MS Gothic"/>
          <w:rFonts w:ascii="MS Gothic" w:hAnsi="MS Gothic"/>
          <w:b w:val="0"/>
          <w:sz w:val="21"/>
        </w:rPr>
        <w:t xml:space="preserve">　</w:t>
      </w:r>
    </w:p>
    <w:p>
      <w:pPr>
        <w:spacing w:after="0"/>
      </w:pPr>
      <w:r>
        <w:rPr>
          <w:rFonts w:eastAsia="MS Gothic"/>
          <w:rFonts w:ascii="MS Gothic" w:hAnsi="MS Gothic"/>
          <w:b w:val="0"/>
          <w:sz w:val="21"/>
        </w:rPr>
        <w:t xml:space="preserve">　</w:t>
      </w:r>
    </w:p>
    <w:sectPr w:rsidR="00FC693F" w:rsidRPr="0006063C" w:rsidSect="00034616">
      <w:pgSz w:w="12240" w:h="15840"/>
      <w:pgMar w:top="1134" w:right="1417" w:bottom="1134"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