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117C6" w14:textId="77777777" w:rsidR="00E4155D" w:rsidRDefault="00E4155D" w:rsidP="00E4155D">
      <w:pPr>
        <w:rPr>
          <w:color w:val="000000"/>
          <w14:ligatures w14:val="standardContextual"/>
        </w:rPr>
      </w:pPr>
    </w:p>
    <w:p w14:paraId="09597FEF" w14:textId="7946140E" w:rsidR="008131B6" w:rsidRPr="00141F10" w:rsidRDefault="008131B6" w:rsidP="008131B6">
      <w:pPr>
        <w:jc w:val="center"/>
        <w:rPr>
          <w:rFonts w:ascii="Arial" w:eastAsia="Times New Roman" w:hAnsi="Arial" w:cs="Arial"/>
          <w:b/>
          <w:bCs/>
          <w:u w:val="single"/>
        </w:rPr>
      </w:pPr>
      <w:r w:rsidRPr="00141F10">
        <w:rPr>
          <w:rFonts w:ascii="Arial" w:eastAsia="Times New Roman" w:hAnsi="Arial" w:cs="Arial"/>
          <w:b/>
          <w:bCs/>
          <w:u w:val="single"/>
        </w:rPr>
        <w:t>Importer’s Refund Readiness Checklist</w:t>
      </w:r>
    </w:p>
    <w:p w14:paraId="0FCE5DB7" w14:textId="77777777" w:rsidR="008131B6" w:rsidRPr="008131B6" w:rsidRDefault="008131B6" w:rsidP="008131B6">
      <w:pPr>
        <w:jc w:val="center"/>
        <w:rPr>
          <w:rFonts w:ascii="Arial" w:eastAsia="Times New Roman" w:hAnsi="Arial" w:cs="Arial"/>
          <w:b/>
          <w:bCs/>
        </w:rPr>
      </w:pPr>
    </w:p>
    <w:p w14:paraId="498DAA26" w14:textId="77777777" w:rsidR="008131B6" w:rsidRPr="007B0F75" w:rsidRDefault="008131B6" w:rsidP="008131B6">
      <w:pPr>
        <w:spacing w:after="100" w:afterAutospacing="1"/>
        <w:outlineLvl w:val="0"/>
        <w:rPr>
          <w:rFonts w:ascii="Arial" w:eastAsia="Times New Roman" w:hAnsi="Arial" w:cs="Arial"/>
          <w:b/>
          <w:bCs/>
          <w:kern w:val="36"/>
        </w:rPr>
      </w:pPr>
      <w:r w:rsidRPr="007B0F75">
        <w:rPr>
          <w:rFonts w:ascii="Arial" w:eastAsia="Times New Roman" w:hAnsi="Arial" w:cs="Arial"/>
          <w:b/>
          <w:bCs/>
          <w:kern w:val="36"/>
        </w:rPr>
        <w:t>Importer’s Checklist: Section 9903 Tariff Refund Recovery</w:t>
      </w:r>
    </w:p>
    <w:p w14:paraId="5AC541BB" w14:textId="77777777" w:rsidR="008131B6" w:rsidRPr="007B0F75" w:rsidRDefault="008131B6" w:rsidP="008131B6">
      <w:pPr>
        <w:spacing w:after="100" w:afterAutospacing="1"/>
        <w:jc w:val="both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Current Status (March 25, 2026):</w:t>
      </w:r>
      <w:r w:rsidRPr="007B0F75">
        <w:rPr>
          <w:rFonts w:ascii="Arial" w:eastAsia="Times New Roman" w:hAnsi="Arial" w:cs="Arial"/>
        </w:rPr>
        <w:t xml:space="preserve"> Following the Supreme Court’s </w:t>
      </w:r>
      <w:r w:rsidRPr="007B0F75">
        <w:rPr>
          <w:rFonts w:ascii="Arial" w:eastAsia="Times New Roman" w:hAnsi="Arial" w:cs="Arial"/>
          <w:i/>
          <w:iCs/>
        </w:rPr>
        <w:t>Learning Resources</w:t>
      </w:r>
      <w:r w:rsidRPr="007B0F75">
        <w:rPr>
          <w:rFonts w:ascii="Arial" w:eastAsia="Times New Roman" w:hAnsi="Arial" w:cs="Arial"/>
        </w:rPr>
        <w:t xml:space="preserve"> ruling, the CIT has ordered CBP to process refunds. However, with over 53 million entries affected, the government has paused "immediate" payments while they build the </w:t>
      </w:r>
      <w:r w:rsidRPr="007B0F75">
        <w:rPr>
          <w:rFonts w:ascii="Arial" w:eastAsia="Times New Roman" w:hAnsi="Arial" w:cs="Arial"/>
          <w:b/>
          <w:bCs/>
        </w:rPr>
        <w:t>CAPE (Consolidated Administration and Processing of Entries)</w:t>
      </w:r>
      <w:r w:rsidRPr="007B0F75">
        <w:rPr>
          <w:rFonts w:ascii="Arial" w:eastAsia="Times New Roman" w:hAnsi="Arial" w:cs="Arial"/>
        </w:rPr>
        <w:t xml:space="preserve"> portal.</w:t>
      </w:r>
    </w:p>
    <w:p w14:paraId="5C77792D" w14:textId="77777777" w:rsidR="008131B6" w:rsidRPr="007B0F75" w:rsidRDefault="008131B6" w:rsidP="008131B6">
      <w:pPr>
        <w:spacing w:after="100" w:afterAutospacing="1"/>
        <w:jc w:val="both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Use this checklist to determine your company’s "Refund Readiness" and eligibility for an immediate capital advance.</w:t>
      </w:r>
    </w:p>
    <w:p w14:paraId="6E708FCF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4B6BB5E3">
          <v:rect id="_x0000_i1025" style="width:0;height:1.5pt" o:hralign="center" o:hrstd="t" o:hr="t" fillcolor="#a0a0a0" stroked="f"/>
        </w:pict>
      </w:r>
    </w:p>
    <w:p w14:paraId="6F49D795" w14:textId="77777777" w:rsidR="008131B6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</w:p>
    <w:p w14:paraId="7EE051CE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t>Step 1: Inventory &amp; Data Verification</w:t>
      </w:r>
    </w:p>
    <w:p w14:paraId="7EAF5494" w14:textId="77777777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i/>
          <w:iCs/>
        </w:rPr>
        <w:t>Before filing or requesting an advance, you must audit your 2025–2026 import history.</w:t>
      </w:r>
    </w:p>
    <w:p w14:paraId="274C9EA3" w14:textId="77777777" w:rsidR="008131B6" w:rsidRPr="007B0F75" w:rsidRDefault="008131B6" w:rsidP="008131B6">
      <w:pPr>
        <w:numPr>
          <w:ilvl w:val="0"/>
          <w:numId w:val="14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Identify "IEEPA" Entries:</w:t>
      </w:r>
      <w:r w:rsidRPr="007B0F75">
        <w:rPr>
          <w:rFonts w:ascii="Arial" w:eastAsia="Times New Roman" w:hAnsi="Arial" w:cs="Arial"/>
        </w:rPr>
        <w:t xml:space="preserve"> Do you have a complete list of entries subject to Section 9903 duties between </w:t>
      </w:r>
      <w:r w:rsidRPr="007B0F75">
        <w:rPr>
          <w:rFonts w:ascii="Arial" w:eastAsia="Times New Roman" w:hAnsi="Arial" w:cs="Arial"/>
          <w:b/>
          <w:bCs/>
        </w:rPr>
        <w:t>Feb 4, 2025, and Feb 24, 2026</w:t>
      </w:r>
      <w:r w:rsidRPr="007B0F75">
        <w:rPr>
          <w:rFonts w:ascii="Arial" w:eastAsia="Times New Roman" w:hAnsi="Arial" w:cs="Arial"/>
        </w:rPr>
        <w:t>?</w:t>
      </w:r>
    </w:p>
    <w:p w14:paraId="416EAA35" w14:textId="77777777" w:rsidR="008131B6" w:rsidRPr="007B0F75" w:rsidRDefault="008131B6" w:rsidP="008131B6">
      <w:pPr>
        <w:numPr>
          <w:ilvl w:val="0"/>
          <w:numId w:val="14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Verify IOR Status:</w:t>
      </w:r>
      <w:r w:rsidRPr="007B0F75">
        <w:rPr>
          <w:rFonts w:ascii="Arial" w:eastAsia="Times New Roman" w:hAnsi="Arial" w:cs="Arial"/>
        </w:rPr>
        <w:t xml:space="preserve"> Were you the </w:t>
      </w:r>
      <w:r w:rsidRPr="007B0F75">
        <w:rPr>
          <w:rFonts w:ascii="Arial" w:eastAsia="Times New Roman" w:hAnsi="Arial" w:cs="Arial"/>
          <w:b/>
          <w:bCs/>
        </w:rPr>
        <w:t>Importer of Record (IOR)</w:t>
      </w:r>
      <w:r w:rsidRPr="007B0F75">
        <w:rPr>
          <w:rFonts w:ascii="Arial" w:eastAsia="Times New Roman" w:hAnsi="Arial" w:cs="Arial"/>
        </w:rPr>
        <w:t xml:space="preserve"> for these shipments? (Refunds are issued strictly to the IOR).</w:t>
      </w:r>
    </w:p>
    <w:p w14:paraId="4D8488AC" w14:textId="77777777" w:rsidR="008131B6" w:rsidRPr="007B0F75" w:rsidRDefault="008131B6" w:rsidP="008131B6">
      <w:pPr>
        <w:numPr>
          <w:ilvl w:val="0"/>
          <w:numId w:val="14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ACE Data Export:</w:t>
      </w:r>
      <w:r w:rsidRPr="007B0F75">
        <w:rPr>
          <w:rFonts w:ascii="Arial" w:eastAsia="Times New Roman" w:hAnsi="Arial" w:cs="Arial"/>
        </w:rPr>
        <w:t xml:space="preserve"> Have you pulled your </w:t>
      </w:r>
      <w:r w:rsidRPr="007B0F75">
        <w:rPr>
          <w:rFonts w:ascii="Arial" w:eastAsia="Times New Roman" w:hAnsi="Arial" w:cs="Arial"/>
          <w:b/>
          <w:bCs/>
        </w:rPr>
        <w:t xml:space="preserve">ACE Entry </w:t>
      </w:r>
      <w:proofErr w:type="gramStart"/>
      <w:r w:rsidRPr="007B0F75">
        <w:rPr>
          <w:rFonts w:ascii="Arial" w:eastAsia="Times New Roman" w:hAnsi="Arial" w:cs="Arial"/>
          <w:b/>
          <w:bCs/>
        </w:rPr>
        <w:t>Summary (.</w:t>
      </w:r>
      <w:proofErr w:type="gramEnd"/>
      <w:r w:rsidRPr="007B0F75">
        <w:rPr>
          <w:rFonts w:ascii="Arial" w:eastAsia="Times New Roman" w:hAnsi="Arial" w:cs="Arial"/>
          <w:b/>
          <w:bCs/>
        </w:rPr>
        <w:t>CSV)</w:t>
      </w:r>
      <w:r w:rsidRPr="007B0F75">
        <w:rPr>
          <w:rFonts w:ascii="Arial" w:eastAsia="Times New Roman" w:hAnsi="Arial" w:cs="Arial"/>
        </w:rPr>
        <w:t xml:space="preserve"> to calculate the exact principal and estimated "Account 48" interest owed to you?</w:t>
      </w:r>
    </w:p>
    <w:p w14:paraId="707C0B05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7E2DAB70">
          <v:rect id="_x0000_i1026" style="width:0;height:1.5pt" o:hralign="center" o:hrstd="t" o:hr="t" fillcolor="#a0a0a0" stroked="f"/>
        </w:pict>
      </w:r>
    </w:p>
    <w:p w14:paraId="61BFA52B" w14:textId="77777777" w:rsidR="008131B6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</w:p>
    <w:p w14:paraId="10304142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t>Step 2: The "180-Day Wall" Risk Assessment</w:t>
      </w:r>
    </w:p>
    <w:p w14:paraId="26444444" w14:textId="77777777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i/>
          <w:iCs/>
        </w:rPr>
        <w:t>Entries that "liquidate" become legally final 180 days later. If you miss this window, you may lose your right to a refund forever.</w:t>
      </w:r>
    </w:p>
    <w:p w14:paraId="23FB9C87" w14:textId="77777777" w:rsidR="008131B6" w:rsidRPr="007B0F75" w:rsidRDefault="008131B6" w:rsidP="008131B6">
      <w:pPr>
        <w:numPr>
          <w:ilvl w:val="0"/>
          <w:numId w:val="15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Monitor Liquidation Dates:</w:t>
      </w:r>
      <w:r w:rsidRPr="007B0F75">
        <w:rPr>
          <w:rFonts w:ascii="Arial" w:eastAsia="Times New Roman" w:hAnsi="Arial" w:cs="Arial"/>
        </w:rPr>
        <w:t xml:space="preserve"> Have you identified which of your 2025 entries have already "liquidated"?</w:t>
      </w:r>
    </w:p>
    <w:p w14:paraId="06B0A6E3" w14:textId="77777777" w:rsidR="008131B6" w:rsidRPr="007B0F75" w:rsidRDefault="008131B6" w:rsidP="008131B6">
      <w:pPr>
        <w:numPr>
          <w:ilvl w:val="0"/>
          <w:numId w:val="15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Protective Protests (CBP Form 19):</w:t>
      </w:r>
      <w:r w:rsidRPr="007B0F75">
        <w:rPr>
          <w:rFonts w:ascii="Arial" w:eastAsia="Times New Roman" w:hAnsi="Arial" w:cs="Arial"/>
        </w:rPr>
        <w:t xml:space="preserve"> For any entries that liquidated over 120 days ago, have you filed a formal protest to stop the clock?</w:t>
      </w:r>
    </w:p>
    <w:p w14:paraId="41FEFCA6" w14:textId="77777777" w:rsidR="008131B6" w:rsidRPr="007B0F75" w:rsidRDefault="008131B6" w:rsidP="008131B6">
      <w:pPr>
        <w:numPr>
          <w:ilvl w:val="0"/>
          <w:numId w:val="15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Unliquidated Entries:</w:t>
      </w:r>
      <w:r w:rsidRPr="007B0F75">
        <w:rPr>
          <w:rFonts w:ascii="Arial" w:eastAsia="Times New Roman" w:hAnsi="Arial" w:cs="Arial"/>
        </w:rPr>
        <w:t xml:space="preserve"> For entries still "open," are you prepared to file a </w:t>
      </w:r>
      <w:r w:rsidRPr="007B0F75">
        <w:rPr>
          <w:rFonts w:ascii="Arial" w:eastAsia="Times New Roman" w:hAnsi="Arial" w:cs="Arial"/>
          <w:b/>
          <w:bCs/>
        </w:rPr>
        <w:t>Post Summary Correction (PSC)</w:t>
      </w:r>
      <w:r w:rsidRPr="007B0F75">
        <w:rPr>
          <w:rFonts w:ascii="Arial" w:eastAsia="Times New Roman" w:hAnsi="Arial" w:cs="Arial"/>
        </w:rPr>
        <w:t xml:space="preserve"> if the CAPE portal launch is delayed beyond April?</w:t>
      </w:r>
    </w:p>
    <w:p w14:paraId="6E2F5042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3916F00F">
          <v:rect id="_x0000_i1027" style="width:0;height:1.5pt" o:hralign="center" o:hrstd="t" o:hr="t" fillcolor="#a0a0a0" stroked="f"/>
        </w:pict>
      </w:r>
    </w:p>
    <w:p w14:paraId="2826D9A8" w14:textId="77777777" w:rsidR="008131B6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</w:p>
    <w:p w14:paraId="7578C83C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lastRenderedPageBreak/>
        <w:t>Step 3: Financial &amp; "Pass-Through" Compliance</w:t>
      </w:r>
    </w:p>
    <w:p w14:paraId="35A6AD91" w14:textId="77777777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i/>
          <w:iCs/>
        </w:rPr>
        <w:t>CBP and lenders will vet claims for "Unjust Enrichment."</w:t>
      </w:r>
    </w:p>
    <w:p w14:paraId="565D729C" w14:textId="77777777" w:rsidR="008131B6" w:rsidRPr="007B0F75" w:rsidRDefault="008131B6" w:rsidP="008131B6">
      <w:pPr>
        <w:numPr>
          <w:ilvl w:val="0"/>
          <w:numId w:val="16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Pricing Audit:</w:t>
      </w:r>
      <w:r w:rsidRPr="007B0F75">
        <w:rPr>
          <w:rFonts w:ascii="Arial" w:eastAsia="Times New Roman" w:hAnsi="Arial" w:cs="Arial"/>
        </w:rPr>
        <w:t xml:space="preserve"> Did you avoid adding a specific </w:t>
      </w:r>
      <w:r w:rsidRPr="007B0F75">
        <w:rPr>
          <w:rFonts w:ascii="Arial" w:eastAsia="Times New Roman" w:hAnsi="Arial" w:cs="Arial"/>
          <w:b/>
          <w:bCs/>
        </w:rPr>
        <w:t>"Tariff Surcharge"</w:t>
      </w:r>
      <w:r w:rsidRPr="007B0F75">
        <w:rPr>
          <w:rFonts w:ascii="Arial" w:eastAsia="Times New Roman" w:hAnsi="Arial" w:cs="Arial"/>
        </w:rPr>
        <w:t xml:space="preserve"> as a line item on your customer invoices? (Standard price increases are generally safe; surcharges are a red flag).</w:t>
      </w:r>
    </w:p>
    <w:p w14:paraId="5A02A9D4" w14:textId="77777777" w:rsidR="008131B6" w:rsidRPr="007B0F75" w:rsidRDefault="008131B6" w:rsidP="008131B6">
      <w:pPr>
        <w:numPr>
          <w:ilvl w:val="0"/>
          <w:numId w:val="16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Duty Absorption:</w:t>
      </w:r>
      <w:r w:rsidRPr="007B0F75">
        <w:rPr>
          <w:rFonts w:ascii="Arial" w:eastAsia="Times New Roman" w:hAnsi="Arial" w:cs="Arial"/>
        </w:rPr>
        <w:t xml:space="preserve"> Can you demonstrate that your company bore the economic burden of these tariffs?</w:t>
      </w:r>
    </w:p>
    <w:p w14:paraId="333A1E15" w14:textId="77777777" w:rsidR="008131B6" w:rsidRPr="007B0F75" w:rsidRDefault="008131B6" w:rsidP="008131B6">
      <w:pPr>
        <w:numPr>
          <w:ilvl w:val="0"/>
          <w:numId w:val="16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Bank Coordination:</w:t>
      </w:r>
      <w:r w:rsidRPr="007B0F75">
        <w:rPr>
          <w:rFonts w:ascii="Arial" w:eastAsia="Times New Roman" w:hAnsi="Arial" w:cs="Arial"/>
        </w:rPr>
        <w:t xml:space="preserve"> Do you have a senior lender with a "Blanket Lien" who will need to sign a </w:t>
      </w:r>
      <w:r w:rsidRPr="007B0F75">
        <w:rPr>
          <w:rFonts w:ascii="Arial" w:eastAsia="Times New Roman" w:hAnsi="Arial" w:cs="Arial"/>
          <w:b/>
          <w:bCs/>
        </w:rPr>
        <w:t>carve-out</w:t>
      </w:r>
      <w:r w:rsidRPr="007B0F75">
        <w:rPr>
          <w:rFonts w:ascii="Arial" w:eastAsia="Times New Roman" w:hAnsi="Arial" w:cs="Arial"/>
        </w:rPr>
        <w:t xml:space="preserve"> for this refund?</w:t>
      </w:r>
    </w:p>
    <w:p w14:paraId="57A0CCF7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40043967">
          <v:rect id="_x0000_i1028" style="width:0;height:1.5pt" o:hralign="center" o:hrstd="t" o:hr="t" fillcolor="#a0a0a0" stroked="f"/>
        </w:pict>
      </w:r>
    </w:p>
    <w:p w14:paraId="4EE4088E" w14:textId="77777777" w:rsidR="008131B6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</w:p>
    <w:p w14:paraId="1D290DD9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t>Step 4: Operational Readiness (CBP Requirements)</w:t>
      </w:r>
    </w:p>
    <w:p w14:paraId="4B0504A4" w14:textId="77777777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i/>
          <w:iCs/>
        </w:rPr>
        <w:t>CBP has moved to a 100% electronic refund model as of February 2026.</w:t>
      </w:r>
    </w:p>
    <w:p w14:paraId="1A8FD402" w14:textId="77777777" w:rsidR="008131B6" w:rsidRPr="007B0F75" w:rsidRDefault="008131B6" w:rsidP="008131B6">
      <w:pPr>
        <w:numPr>
          <w:ilvl w:val="0"/>
          <w:numId w:val="17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ACH Enrollment:</w:t>
      </w:r>
      <w:r w:rsidRPr="007B0F75">
        <w:rPr>
          <w:rFonts w:ascii="Arial" w:eastAsia="Times New Roman" w:hAnsi="Arial" w:cs="Arial"/>
        </w:rPr>
        <w:t xml:space="preserve"> Is your company enrolled in the </w:t>
      </w:r>
      <w:r w:rsidRPr="007B0F75">
        <w:rPr>
          <w:rFonts w:ascii="Arial" w:eastAsia="Times New Roman" w:hAnsi="Arial" w:cs="Arial"/>
          <w:b/>
          <w:bCs/>
        </w:rPr>
        <w:t>Automated Clearinghouse (ACH)</w:t>
      </w:r>
      <w:r w:rsidRPr="007B0F75">
        <w:rPr>
          <w:rFonts w:ascii="Arial" w:eastAsia="Times New Roman" w:hAnsi="Arial" w:cs="Arial"/>
        </w:rPr>
        <w:t xml:space="preserve"> via the ACE Portal? (CBP no longer issues paper checks).</w:t>
      </w:r>
    </w:p>
    <w:p w14:paraId="1AC50EB2" w14:textId="77777777" w:rsidR="008131B6" w:rsidRPr="007B0F75" w:rsidRDefault="008131B6" w:rsidP="008131B6">
      <w:pPr>
        <w:numPr>
          <w:ilvl w:val="0"/>
          <w:numId w:val="17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CAPE Declaration:</w:t>
      </w:r>
      <w:r w:rsidRPr="007B0F75">
        <w:rPr>
          <w:rFonts w:ascii="Arial" w:eastAsia="Times New Roman" w:hAnsi="Arial" w:cs="Arial"/>
        </w:rPr>
        <w:t xml:space="preserve"> Are you prepared to submit a </w:t>
      </w:r>
      <w:r w:rsidRPr="007B0F75">
        <w:rPr>
          <w:rFonts w:ascii="Arial" w:eastAsia="Times New Roman" w:hAnsi="Arial" w:cs="Arial"/>
          <w:b/>
          <w:bCs/>
        </w:rPr>
        <w:t>CAPE Declaration</w:t>
      </w:r>
      <w:r w:rsidRPr="007B0F75">
        <w:rPr>
          <w:rFonts w:ascii="Arial" w:eastAsia="Times New Roman" w:hAnsi="Arial" w:cs="Arial"/>
        </w:rPr>
        <w:t xml:space="preserve"> (CSV upload) once the portal goes live in April?</w:t>
      </w:r>
    </w:p>
    <w:p w14:paraId="14D17E76" w14:textId="77777777" w:rsidR="008131B6" w:rsidRPr="007B0F75" w:rsidRDefault="008131B6" w:rsidP="008131B6">
      <w:pPr>
        <w:numPr>
          <w:ilvl w:val="0"/>
          <w:numId w:val="17"/>
        </w:numPr>
        <w:spacing w:after="100" w:afterAutospacing="1"/>
        <w:rPr>
          <w:rFonts w:ascii="Arial" w:eastAsia="Times New Roman" w:hAnsi="Arial" w:cs="Arial"/>
        </w:rPr>
      </w:pPr>
      <w:proofErr w:type="gramStart"/>
      <w:r w:rsidRPr="007B0F75">
        <w:rPr>
          <w:rFonts w:ascii="Arial" w:eastAsia="Times New Roman" w:hAnsi="Arial" w:cs="Arial"/>
        </w:rPr>
        <w:t>[ ]</w:t>
      </w:r>
      <w:proofErr w:type="gramEnd"/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Third-Party Designation:</w:t>
      </w:r>
      <w:r w:rsidRPr="007B0F75">
        <w:rPr>
          <w:rFonts w:ascii="Arial" w:eastAsia="Times New Roman" w:hAnsi="Arial" w:cs="Arial"/>
        </w:rPr>
        <w:t xml:space="preserve"> If you are seeking a </w:t>
      </w:r>
      <w:r w:rsidRPr="007B0F75">
        <w:rPr>
          <w:rFonts w:ascii="Arial" w:eastAsia="Times New Roman" w:hAnsi="Arial" w:cs="Arial"/>
          <w:b/>
          <w:bCs/>
        </w:rPr>
        <w:t>Refund Advance</w:t>
      </w:r>
      <w:r w:rsidRPr="007B0F75">
        <w:rPr>
          <w:rFonts w:ascii="Arial" w:eastAsia="Times New Roman" w:hAnsi="Arial" w:cs="Arial"/>
        </w:rPr>
        <w:t xml:space="preserve">, have you prepared </w:t>
      </w:r>
      <w:r w:rsidRPr="007B0F75">
        <w:rPr>
          <w:rFonts w:ascii="Arial" w:eastAsia="Times New Roman" w:hAnsi="Arial" w:cs="Arial"/>
          <w:b/>
          <w:bCs/>
        </w:rPr>
        <w:t>CBP Form 4811</w:t>
      </w:r>
      <w:r w:rsidRPr="007B0F75">
        <w:rPr>
          <w:rFonts w:ascii="Arial" w:eastAsia="Times New Roman" w:hAnsi="Arial" w:cs="Arial"/>
        </w:rPr>
        <w:t xml:space="preserve"> to designate the lender/broker to receive the refund?</w:t>
      </w:r>
    </w:p>
    <w:p w14:paraId="43ED2665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7D1B08F8">
          <v:rect id="_x0000_i1029" style="width:0;height:1.5pt" o:hralign="center" o:hrstd="t" o:hr="t" fillcolor="#a0a0a0" stroked="f"/>
        </w:pict>
      </w:r>
    </w:p>
    <w:p w14:paraId="7BE6CD00" w14:textId="77777777" w:rsidR="008131B6" w:rsidRDefault="008131B6" w:rsidP="008131B6">
      <w:pPr>
        <w:spacing w:after="100" w:afterAutospacing="1"/>
        <w:outlineLvl w:val="2"/>
        <w:rPr>
          <w:rFonts w:ascii="Segoe UI Emoji" w:eastAsia="Times New Roman" w:hAnsi="Segoe UI Emoji" w:cs="Segoe UI Emoji"/>
          <w:b/>
          <w:bCs/>
        </w:rPr>
      </w:pPr>
    </w:p>
    <w:p w14:paraId="605370CF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t>Safe Harbor &amp; Professional Advisory</w:t>
      </w:r>
    </w:p>
    <w:p w14:paraId="7C1BA01E" w14:textId="77777777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Consult Your Advisors:</w:t>
      </w:r>
      <w:r w:rsidRPr="007B0F75">
        <w:rPr>
          <w:rFonts w:ascii="Arial" w:eastAsia="Times New Roman" w:hAnsi="Arial" w:cs="Arial"/>
        </w:rPr>
        <w:t xml:space="preserve"> This checklist is a strategic guide for identifying liquidity opportunities and does not constitute legal, tax, or accounting advice.</w:t>
      </w:r>
    </w:p>
    <w:p w14:paraId="4ADAA6D1" w14:textId="77777777" w:rsidR="008131B6" w:rsidRPr="007B0F75" w:rsidRDefault="008131B6" w:rsidP="008131B6">
      <w:pPr>
        <w:numPr>
          <w:ilvl w:val="0"/>
          <w:numId w:val="18"/>
        </w:num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Accounting Treatment:</w:t>
      </w:r>
      <w:r w:rsidRPr="007B0F75">
        <w:rPr>
          <w:rFonts w:ascii="Arial" w:eastAsia="Times New Roman" w:hAnsi="Arial" w:cs="Arial"/>
        </w:rPr>
        <w:t xml:space="preserve"> We strongly advise consulting your </w:t>
      </w:r>
      <w:r w:rsidRPr="007B0F75">
        <w:rPr>
          <w:rFonts w:ascii="Arial" w:eastAsia="Times New Roman" w:hAnsi="Arial" w:cs="Arial"/>
          <w:b/>
          <w:bCs/>
        </w:rPr>
        <w:t>CFO and CPA</w:t>
      </w:r>
      <w:r w:rsidRPr="007B0F75">
        <w:rPr>
          <w:rFonts w:ascii="Arial" w:eastAsia="Times New Roman" w:hAnsi="Arial" w:cs="Arial"/>
        </w:rPr>
        <w:t xml:space="preserve"> regarding the GAAP treatment of these receivables.</w:t>
      </w:r>
    </w:p>
    <w:p w14:paraId="413E8CF2" w14:textId="77777777" w:rsidR="008131B6" w:rsidRPr="007B0F75" w:rsidRDefault="008131B6" w:rsidP="008131B6">
      <w:pPr>
        <w:numPr>
          <w:ilvl w:val="0"/>
          <w:numId w:val="18"/>
        </w:num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Legal Counsel:</w:t>
      </w:r>
      <w:r w:rsidRPr="007B0F75">
        <w:rPr>
          <w:rFonts w:ascii="Arial" w:eastAsia="Times New Roman" w:hAnsi="Arial" w:cs="Arial"/>
        </w:rPr>
        <w:t xml:space="preserve"> Ensure your </w:t>
      </w:r>
      <w:r w:rsidRPr="007B0F75">
        <w:rPr>
          <w:rFonts w:ascii="Arial" w:eastAsia="Times New Roman" w:hAnsi="Arial" w:cs="Arial"/>
          <w:b/>
          <w:bCs/>
        </w:rPr>
        <w:t>Trade Counsel</w:t>
      </w:r>
      <w:r w:rsidRPr="007B0F75">
        <w:rPr>
          <w:rFonts w:ascii="Arial" w:eastAsia="Times New Roman" w:hAnsi="Arial" w:cs="Arial"/>
        </w:rPr>
        <w:t xml:space="preserve"> reviews all Form 19 Protests to ensure legal sufficiency.</w:t>
      </w:r>
    </w:p>
    <w:p w14:paraId="17B204C5" w14:textId="77777777" w:rsidR="008131B6" w:rsidRPr="007B0F75" w:rsidRDefault="008131B6" w:rsidP="008131B6">
      <w:pPr>
        <w:numPr>
          <w:ilvl w:val="0"/>
          <w:numId w:val="18"/>
        </w:num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  <w:b/>
          <w:bCs/>
        </w:rPr>
        <w:t>Funding:</w:t>
      </w:r>
      <w:r w:rsidRPr="007B0F75">
        <w:rPr>
          <w:rFonts w:ascii="Arial" w:eastAsia="Times New Roman" w:hAnsi="Arial" w:cs="Arial"/>
        </w:rPr>
        <w:t xml:space="preserve"> Pilothouse </w:t>
      </w:r>
      <w:r>
        <w:rPr>
          <w:rFonts w:ascii="Arial" w:eastAsia="Times New Roman" w:hAnsi="Arial" w:cs="Arial"/>
        </w:rPr>
        <w:t xml:space="preserve">sources capital to </w:t>
      </w:r>
      <w:r w:rsidRPr="007B0F75">
        <w:rPr>
          <w:rFonts w:ascii="Arial" w:eastAsia="Times New Roman" w:hAnsi="Arial" w:cs="Arial"/>
        </w:rPr>
        <w:t>provide advances against these claims to provide immediate working capital while the government administrative process remains pending.</w:t>
      </w:r>
    </w:p>
    <w:p w14:paraId="236DBFC7" w14:textId="77777777" w:rsidR="008131B6" w:rsidRPr="007B0F75" w:rsidRDefault="00000000" w:rsidP="008131B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pict w14:anchorId="11340928">
          <v:rect id="_x0000_i1030" style="width:0;height:1.5pt" o:hralign="center" o:hrstd="t" o:hr="t" fillcolor="#a0a0a0" stroked="f"/>
        </w:pict>
      </w:r>
    </w:p>
    <w:p w14:paraId="4462F056" w14:textId="77777777" w:rsidR="008131B6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</w:p>
    <w:p w14:paraId="22AAF22E" w14:textId="77777777" w:rsidR="008131B6" w:rsidRPr="007B0F75" w:rsidRDefault="008131B6" w:rsidP="008131B6">
      <w:pPr>
        <w:spacing w:after="100" w:afterAutospacing="1"/>
        <w:outlineLvl w:val="2"/>
        <w:rPr>
          <w:rFonts w:ascii="Arial" w:eastAsia="Times New Roman" w:hAnsi="Arial" w:cs="Arial"/>
          <w:b/>
          <w:bCs/>
        </w:rPr>
      </w:pPr>
      <w:r w:rsidRPr="007B0F75">
        <w:rPr>
          <w:rFonts w:ascii="Arial" w:eastAsia="Times New Roman" w:hAnsi="Arial" w:cs="Arial"/>
          <w:b/>
          <w:bCs/>
        </w:rPr>
        <w:t>The Pilothouse Fast-Track</w:t>
      </w:r>
    </w:p>
    <w:p w14:paraId="13198782" w14:textId="679BD2AF" w:rsidR="008131B6" w:rsidRPr="007B0F75" w:rsidRDefault="008131B6" w:rsidP="008131B6">
      <w:pPr>
        <w:spacing w:after="100" w:afterAutospacing="1"/>
        <w:rPr>
          <w:rFonts w:ascii="Arial" w:eastAsia="Times New Roman" w:hAnsi="Arial" w:cs="Arial"/>
        </w:rPr>
      </w:pPr>
      <w:r w:rsidRPr="007B0F75">
        <w:rPr>
          <w:rFonts w:ascii="Arial" w:eastAsia="Times New Roman" w:hAnsi="Arial" w:cs="Arial"/>
        </w:rPr>
        <w:t xml:space="preserve">If you have checked the boxes above and have over </w:t>
      </w:r>
      <w:r w:rsidRPr="007B0F75">
        <w:rPr>
          <w:rFonts w:ascii="Arial" w:eastAsia="Times New Roman" w:hAnsi="Arial" w:cs="Arial"/>
          <w:b/>
          <w:bCs/>
        </w:rPr>
        <w:t>$</w:t>
      </w:r>
      <w:r>
        <w:rPr>
          <w:rFonts w:ascii="Arial" w:eastAsia="Times New Roman" w:hAnsi="Arial" w:cs="Arial"/>
          <w:b/>
          <w:bCs/>
        </w:rPr>
        <w:t>5</w:t>
      </w:r>
      <w:r w:rsidRPr="007B0F75">
        <w:rPr>
          <w:rFonts w:ascii="Arial" w:eastAsia="Times New Roman" w:hAnsi="Arial" w:cs="Arial"/>
          <w:b/>
          <w:bCs/>
        </w:rPr>
        <w:t>00,000</w:t>
      </w:r>
      <w:r w:rsidRPr="007B0F75">
        <w:rPr>
          <w:rFonts w:ascii="Arial" w:eastAsia="Times New Roman" w:hAnsi="Arial" w:cs="Arial"/>
        </w:rPr>
        <w:t xml:space="preserve"> in pending 9903 refunds, you </w:t>
      </w:r>
      <w:proofErr w:type="gramStart"/>
      <w:r w:rsidRPr="007B0F75">
        <w:rPr>
          <w:rFonts w:ascii="Arial" w:eastAsia="Times New Roman" w:hAnsi="Arial" w:cs="Arial"/>
        </w:rPr>
        <w:t>likely qualify</w:t>
      </w:r>
      <w:proofErr w:type="gramEnd"/>
      <w:r w:rsidRPr="007B0F75">
        <w:rPr>
          <w:rFonts w:ascii="Arial" w:eastAsia="Times New Roman" w:hAnsi="Arial" w:cs="Arial"/>
        </w:rPr>
        <w:t xml:space="preserve"> for a </w:t>
      </w:r>
      <w:r w:rsidRPr="007B0F75">
        <w:rPr>
          <w:rFonts w:ascii="Arial" w:eastAsia="Times New Roman" w:hAnsi="Arial" w:cs="Arial"/>
          <w:b/>
          <w:bCs/>
        </w:rPr>
        <w:t>2-to-</w:t>
      </w:r>
      <w:proofErr w:type="gramStart"/>
      <w:r w:rsidRPr="007B0F75">
        <w:rPr>
          <w:rFonts w:ascii="Arial" w:eastAsia="Times New Roman" w:hAnsi="Arial" w:cs="Arial"/>
          <w:b/>
          <w:bCs/>
        </w:rPr>
        <w:t>3 week</w:t>
      </w:r>
      <w:proofErr w:type="gramEnd"/>
      <w:r w:rsidRPr="007B0F75">
        <w:rPr>
          <w:rFonts w:ascii="Arial" w:eastAsia="Times New Roman" w:hAnsi="Arial" w:cs="Arial"/>
          <w:b/>
          <w:bCs/>
        </w:rPr>
        <w:t xml:space="preserve"> funding cycle.</w:t>
      </w:r>
      <w:r w:rsidRPr="007B0F75">
        <w:rPr>
          <w:rFonts w:ascii="Arial" w:eastAsia="Times New Roman" w:hAnsi="Arial" w:cs="Arial"/>
        </w:rPr>
        <w:t xml:space="preserve"> </w:t>
      </w:r>
      <w:r w:rsidRPr="007B0F75">
        <w:rPr>
          <w:rFonts w:ascii="Arial" w:eastAsia="Times New Roman" w:hAnsi="Arial" w:cs="Arial"/>
          <w:b/>
          <w:bCs/>
        </w:rPr>
        <w:t>Next Step:</w:t>
      </w:r>
      <w:r w:rsidRPr="007B0F75">
        <w:rPr>
          <w:rFonts w:ascii="Arial" w:eastAsia="Times New Roman" w:hAnsi="Arial" w:cs="Arial"/>
        </w:rPr>
        <w:t xml:space="preserve"> Scan your ACE data anonymously at </w:t>
      </w:r>
      <w:hyperlink r:id="rId7" w:history="1">
        <w:r w:rsidR="0041515F" w:rsidRPr="00CF4BD2">
          <w:rPr>
            <w:rStyle w:val="Hyperlink"/>
            <w:rFonts w:ascii="Arial" w:eastAsia="Times New Roman" w:hAnsi="Arial" w:cs="Arial"/>
            <w:b/>
            <w:bCs/>
          </w:rPr>
          <w:t>www.tariffrefundadvance.com</w:t>
        </w:r>
      </w:hyperlink>
      <w:r w:rsidR="0041515F">
        <w:rPr>
          <w:rFonts w:ascii="Arial" w:eastAsia="Times New Roman" w:hAnsi="Arial" w:cs="Arial"/>
          <w:b/>
          <w:bCs/>
        </w:rPr>
        <w:t xml:space="preserve"> </w:t>
      </w:r>
      <w:r w:rsidRPr="007B0F75">
        <w:rPr>
          <w:rFonts w:ascii="Arial" w:eastAsia="Times New Roman" w:hAnsi="Arial" w:cs="Arial"/>
        </w:rPr>
        <w:t>to receive a 48-hour Advance Term Sheet.</w:t>
      </w:r>
    </w:p>
    <w:p w14:paraId="7019EABC" w14:textId="557053ED" w:rsidR="00E4155D" w:rsidRDefault="00000000" w:rsidP="008131B6">
      <w:pPr>
        <w:rPr>
          <w:color w:val="000000"/>
          <w14:ligatures w14:val="standardContextual"/>
        </w:rPr>
      </w:pPr>
      <w:r>
        <w:rPr>
          <w:rFonts w:ascii="Arial" w:eastAsia="Times New Roman" w:hAnsi="Arial" w:cs="Arial"/>
        </w:rPr>
        <w:pict w14:anchorId="14500F23">
          <v:rect id="_x0000_i1031" style="width:0;height:1.5pt" o:hralign="center" o:hrstd="t" o:hr="t" fillcolor="#a0a0a0" stroked="f"/>
        </w:pict>
      </w:r>
    </w:p>
    <w:p w14:paraId="2D4F1D0B" w14:textId="77777777" w:rsidR="00E4155D" w:rsidRDefault="00E4155D" w:rsidP="00E4155D">
      <w:pPr>
        <w:rPr>
          <w:color w:val="000000"/>
          <w14:ligatures w14:val="standardContextual"/>
        </w:rPr>
      </w:pPr>
    </w:p>
    <w:p w14:paraId="4F19F474" w14:textId="77777777" w:rsidR="00E4155D" w:rsidRDefault="00E4155D" w:rsidP="00E4155D">
      <w:pPr>
        <w:rPr>
          <w:color w:val="000000"/>
          <w14:ligatures w14:val="standardContextual"/>
        </w:rPr>
      </w:pPr>
    </w:p>
    <w:p w14:paraId="31C3EE98" w14:textId="77777777" w:rsidR="00E4155D" w:rsidRDefault="00E4155D" w:rsidP="00E4155D">
      <w:pPr>
        <w:rPr>
          <w:color w:val="000000"/>
          <w14:ligatures w14:val="standardContextual"/>
        </w:rPr>
      </w:pPr>
    </w:p>
    <w:p w14:paraId="44A4F8A3" w14:textId="77777777" w:rsidR="00E4155D" w:rsidRDefault="00E4155D" w:rsidP="00E4155D">
      <w:pPr>
        <w:rPr>
          <w:color w:val="000000"/>
          <w14:ligatures w14:val="standardContextual"/>
        </w:rPr>
      </w:pPr>
    </w:p>
    <w:p w14:paraId="07E360A2" w14:textId="77777777" w:rsidR="00E4155D" w:rsidRDefault="00E4155D" w:rsidP="00E4155D">
      <w:pPr>
        <w:rPr>
          <w:color w:val="000000"/>
          <w14:ligatures w14:val="standardContextual"/>
        </w:rPr>
      </w:pPr>
    </w:p>
    <w:p w14:paraId="38FECB0B" w14:textId="77777777" w:rsidR="00E4155D" w:rsidRDefault="00E4155D" w:rsidP="00E4155D">
      <w:pPr>
        <w:rPr>
          <w:color w:val="000000"/>
          <w14:ligatures w14:val="standardContextual"/>
        </w:rPr>
      </w:pPr>
    </w:p>
    <w:p w14:paraId="21C03492" w14:textId="77777777" w:rsidR="00E4155D" w:rsidRDefault="00E4155D" w:rsidP="00E4155D">
      <w:pPr>
        <w:rPr>
          <w:color w:val="000000"/>
          <w14:ligatures w14:val="standardContextual"/>
        </w:rPr>
      </w:pPr>
    </w:p>
    <w:p w14:paraId="54CC5FE8" w14:textId="77777777" w:rsidR="00E4155D" w:rsidRDefault="00E4155D" w:rsidP="00E4155D">
      <w:pPr>
        <w:rPr>
          <w:color w:val="000000"/>
          <w14:ligatures w14:val="standardContextual"/>
        </w:rPr>
      </w:pPr>
      <w:r>
        <w:rPr>
          <w:color w:val="000000"/>
          <w14:ligatures w14:val="standardContextual"/>
        </w:rPr>
        <w:t>Warm Regards,</w:t>
      </w:r>
    </w:p>
    <w:p w14:paraId="3F8832A7" w14:textId="77777777" w:rsidR="00E4155D" w:rsidRDefault="00E4155D" w:rsidP="00E4155D">
      <w:pPr>
        <w:rPr>
          <w:color w:val="000000"/>
          <w14:ligatures w14:val="standardContextual"/>
        </w:rPr>
      </w:pPr>
    </w:p>
    <w:p w14:paraId="670C15AB" w14:textId="77777777" w:rsidR="00E4155D" w:rsidRDefault="00E4155D" w:rsidP="00E4155D">
      <w:pPr>
        <w:rPr>
          <w:color w:val="000000"/>
          <w14:ligatures w14:val="standardContextual"/>
        </w:rPr>
      </w:pPr>
      <w:r>
        <w:rPr>
          <w:color w:val="000000"/>
          <w14:ligatures w14:val="standardContextual"/>
        </w:rPr>
        <w:t xml:space="preserve">Geoffrey Horn </w:t>
      </w:r>
    </w:p>
    <w:p w14:paraId="55A83BA1" w14:textId="77777777" w:rsidR="00E4155D" w:rsidRDefault="00E4155D" w:rsidP="00E4155D">
      <w:pPr>
        <w:rPr>
          <w:color w:val="000000"/>
          <w14:ligatures w14:val="standardContextual"/>
        </w:rPr>
      </w:pPr>
      <w:r>
        <w:rPr>
          <w:color w:val="000000"/>
          <w14:ligatures w14:val="standardContextual"/>
        </w:rPr>
        <w:t>Managing Director &amp; Principal Strategist</w:t>
      </w:r>
    </w:p>
    <w:p w14:paraId="320468A7" w14:textId="77777777" w:rsidR="00E4155D" w:rsidRDefault="00E4155D" w:rsidP="00E4155D">
      <w:pPr>
        <w:rPr>
          <w:color w:val="000000"/>
          <w14:ligatures w14:val="standardContextual"/>
        </w:rPr>
      </w:pPr>
      <w:r>
        <w:rPr>
          <w:color w:val="000000"/>
          <w14:ligatures w14:val="standardContextual"/>
        </w:rPr>
        <w:t>917-921-1755</w:t>
      </w:r>
    </w:p>
    <w:p w14:paraId="6E2FAE59" w14:textId="77777777" w:rsidR="00E4155D" w:rsidRDefault="00E4155D" w:rsidP="00E4155D">
      <w:pPr>
        <w:rPr>
          <w:color w:val="000000"/>
          <w14:ligatures w14:val="standardContextual"/>
        </w:rPr>
      </w:pPr>
      <w:hyperlink r:id="rId8" w:history="1">
        <w:r>
          <w:rPr>
            <w:rStyle w:val="Hyperlink"/>
            <w14:ligatures w14:val="standardContextual"/>
          </w:rPr>
          <w:t>GH@pilothouse-sdf.com</w:t>
        </w:r>
      </w:hyperlink>
    </w:p>
    <w:p w14:paraId="36408AD0" w14:textId="77777777" w:rsidR="00E4155D" w:rsidRDefault="00E4155D" w:rsidP="00E4155D">
      <w:pPr>
        <w:rPr>
          <w:color w:val="215E99"/>
          <w14:ligatures w14:val="standardContextual"/>
        </w:rPr>
      </w:pPr>
      <w:hyperlink r:id="rId9" w:history="1">
        <w:r>
          <w:rPr>
            <w:rStyle w:val="Hyperlink"/>
            <w14:ligatures w14:val="standardContextual"/>
          </w:rPr>
          <w:t>www.pilothouse-sdf.com</w:t>
        </w:r>
      </w:hyperlink>
      <w:r>
        <w:rPr>
          <w:color w:val="215E99"/>
          <w14:ligatures w14:val="standardContextual"/>
        </w:rPr>
        <w:t xml:space="preserve"> </w:t>
      </w:r>
    </w:p>
    <w:p w14:paraId="651A186A" w14:textId="77777777" w:rsidR="00E4155D" w:rsidRDefault="00E4155D" w:rsidP="00E4155D">
      <w:pPr>
        <w:rPr>
          <w:color w:val="215E99"/>
          <w14:ligatures w14:val="standardContextual"/>
        </w:rPr>
      </w:pPr>
      <w:hyperlink r:id="rId10" w:history="1">
        <w:r>
          <w:rPr>
            <w:rStyle w:val="Hyperlink"/>
            <w14:ligatures w14:val="standardContextual"/>
          </w:rPr>
          <w:t>https://tinyurl.com/GeoffreyContact</w:t>
        </w:r>
      </w:hyperlink>
      <w:r>
        <w:rPr>
          <w:color w:val="215E99"/>
          <w14:ligatures w14:val="standardContextual"/>
        </w:rPr>
        <w:t xml:space="preserve"> </w:t>
      </w:r>
    </w:p>
    <w:p w14:paraId="352785F5" w14:textId="77777777" w:rsidR="00E4155D" w:rsidRDefault="00E4155D" w:rsidP="00E4155D">
      <w:pPr>
        <w:rPr>
          <w:color w:val="000000"/>
          <w14:ligatures w14:val="standardContextual"/>
        </w:rPr>
      </w:pPr>
    </w:p>
    <w:p w14:paraId="484ACD9D" w14:textId="77777777" w:rsidR="00E4155D" w:rsidRDefault="00E4155D" w:rsidP="00E4155D">
      <w:pPr>
        <w:rPr>
          <w:color w:val="000000"/>
          <w14:ligatures w14:val="standardContextual"/>
        </w:rPr>
      </w:pPr>
      <w:r>
        <w:rPr>
          <w:noProof/>
          <w:color w:val="000000"/>
        </w:rPr>
        <w:drawing>
          <wp:inline distT="0" distB="0" distL="0" distR="0" wp14:anchorId="288F10FA" wp14:editId="1268D425">
            <wp:extent cx="1905000" cy="552450"/>
            <wp:effectExtent l="0" t="0" r="0" b="0"/>
            <wp:docPr id="18856124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53462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ED00E" w14:textId="77777777" w:rsidR="00E4155D" w:rsidRDefault="00E4155D" w:rsidP="00E4155D">
      <w:pPr>
        <w:rPr>
          <w:color w:val="000000"/>
          <w14:ligatures w14:val="standardContextual"/>
        </w:rPr>
      </w:pPr>
    </w:p>
    <w:p w14:paraId="4B40A8FD" w14:textId="77777777" w:rsidR="00E4155D" w:rsidRDefault="00E4155D" w:rsidP="00E4155D">
      <w:pPr>
        <w:rPr>
          <w:rFonts w:ascii="Calibri" w:hAnsi="Calibri" w:cs="Calibri"/>
          <w:i/>
          <w:iCs/>
          <w:color w:val="215E99"/>
          <w:sz w:val="22"/>
          <w:szCs w:val="22"/>
          <w:shd w:val="clear" w:color="auto" w:fill="FFFFFF"/>
          <w14:ligatures w14:val="standardContextual"/>
        </w:rPr>
      </w:pPr>
      <w:r>
        <w:rPr>
          <w:rFonts w:ascii="Calibri" w:hAnsi="Calibri" w:cs="Calibri"/>
          <w:i/>
          <w:iCs/>
          <w:color w:val="215E99"/>
          <w:sz w:val="22"/>
          <w:szCs w:val="22"/>
          <w:shd w:val="clear" w:color="auto" w:fill="FFFFFF"/>
          <w14:ligatures w14:val="standardContextual"/>
        </w:rPr>
        <w:t xml:space="preserve">Powered by 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>Pilothouse A³ Technology™</w:t>
      </w:r>
    </w:p>
    <w:p w14:paraId="0A9FCE27" w14:textId="77777777" w:rsidR="00E4155D" w:rsidRDefault="00E4155D" w:rsidP="00E4155D">
      <w:pPr>
        <w:rPr>
          <w:i/>
          <w:iCs/>
          <w:color w:val="000000"/>
          <w:sz w:val="20"/>
          <w:szCs w:val="20"/>
          <w14:ligatures w14:val="standardContextual"/>
        </w:rPr>
      </w:pPr>
    </w:p>
    <w:p w14:paraId="2FB45249" w14:textId="77777777" w:rsidR="00E4155D" w:rsidRDefault="00E4155D" w:rsidP="00E4155D">
      <w:pPr>
        <w:rPr>
          <w:color w:val="000000"/>
          <w14:ligatures w14:val="standardContextual"/>
        </w:rPr>
      </w:pPr>
      <w:hyperlink r:id="rId13" w:history="1">
        <w:r>
          <w:rPr>
            <w:rStyle w:val="Hyperlink"/>
            <w14:ligatures w14:val="standardContextual"/>
          </w:rPr>
          <w:t>(31) Geoffrey Horn | LinkedIn</w:t>
        </w:r>
      </w:hyperlink>
    </w:p>
    <w:p w14:paraId="33C58320" w14:textId="77777777" w:rsidR="00E4155D" w:rsidRDefault="00E4155D" w:rsidP="00E4155D">
      <w:pPr>
        <w:rPr>
          <w14:ligatures w14:val="standardContextual"/>
        </w:rPr>
      </w:pPr>
    </w:p>
    <w:p w14:paraId="3B443CD7" w14:textId="77777777" w:rsidR="00E4155D" w:rsidRDefault="00E4155D" w:rsidP="00E4155D">
      <w:pPr>
        <w:rPr>
          <w14:ligatures w14:val="standardContextual"/>
        </w:rPr>
      </w:pPr>
      <w:r>
        <w:rPr>
          <w:noProof/>
        </w:rPr>
        <w:drawing>
          <wp:inline distT="0" distB="0" distL="0" distR="0" wp14:anchorId="138B1696" wp14:editId="348D1C34">
            <wp:extent cx="676275" cy="638175"/>
            <wp:effectExtent l="0" t="0" r="9525" b="9525"/>
            <wp:docPr id="7123736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478818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ED241" w14:textId="77777777" w:rsidR="000B738C" w:rsidRDefault="000B738C"/>
    <w:sectPr w:rsidR="000B738C" w:rsidSect="000B738C">
      <w:headerReference w:type="default" r:id="rId16"/>
      <w:footerReference w:type="default" r:id="rId1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2C16D" w14:textId="77777777" w:rsidR="00DB639C" w:rsidRDefault="00DB639C" w:rsidP="00474F4E">
      <w:r>
        <w:separator/>
      </w:r>
    </w:p>
  </w:endnote>
  <w:endnote w:type="continuationSeparator" w:id="0">
    <w:p w14:paraId="35625FEA" w14:textId="77777777" w:rsidR="00DB639C" w:rsidRDefault="00DB639C" w:rsidP="00474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9E567" w14:textId="77777777" w:rsidR="00474F4E" w:rsidRPr="006F4C35" w:rsidRDefault="00474F4E" w:rsidP="00474F4E">
    <w:pPr>
      <w:rPr>
        <w:rFonts w:ascii="Arial" w:hAnsi="Arial" w:cs="Arial"/>
        <w:color w:val="30A0DF"/>
        <w:sz w:val="16"/>
        <w:szCs w:val="16"/>
      </w:rPr>
    </w:pPr>
    <w:r>
      <w:rPr>
        <w:noProof/>
      </w:rPr>
      <w:drawing>
        <wp:inline distT="0" distB="0" distL="0" distR="0" wp14:anchorId="38B5C335" wp14:editId="300EA431">
          <wp:extent cx="207077" cy="201295"/>
          <wp:effectExtent l="0" t="0" r="2540" b="8255"/>
          <wp:docPr id="9049089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9" cy="2046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F4C35">
      <w:rPr>
        <w:rFonts w:ascii="Arial" w:hAnsi="Arial" w:cs="Arial"/>
        <w:color w:val="30A0DF"/>
        <w:sz w:val="16"/>
        <w:szCs w:val="16"/>
      </w:rPr>
      <w:t>About Pilothouse</w:t>
    </w:r>
  </w:p>
  <w:p w14:paraId="45C29741" w14:textId="77777777" w:rsidR="00474F4E" w:rsidRPr="00474F4E" w:rsidRDefault="00474F4E" w:rsidP="00474F4E">
    <w:pPr>
      <w:jc w:val="both"/>
      <w:rPr>
        <w:sz w:val="16"/>
        <w:szCs w:val="16"/>
      </w:rPr>
    </w:pPr>
    <w:r>
      <w:rPr>
        <w:sz w:val="16"/>
        <w:szCs w:val="16"/>
      </w:rPr>
      <w:t xml:space="preserve">A dba of Rhino Consulting LLC. </w:t>
    </w:r>
    <w:r w:rsidRPr="006F4C35">
      <w:rPr>
        <w:sz w:val="16"/>
        <w:szCs w:val="16"/>
      </w:rPr>
      <w:t xml:space="preserve">Services are limited to commercial credit optimization, capital alignment, and the strategic placement of business-purpose debt. Pilothouse is not an RIA, CPA, or Law Firm and does not provide fiduciary, tax, or legal advice. </w:t>
    </w:r>
    <w:r w:rsidRPr="006F4C35">
      <w:rPr>
        <w:rFonts w:ascii="Arial" w:hAnsi="Arial" w:cs="Arial"/>
        <w:color w:val="666666"/>
        <w:sz w:val="16"/>
        <w:szCs w:val="16"/>
      </w:rPr>
      <w:t xml:space="preserve">Contact us at 800.517.5420 // </w:t>
    </w:r>
    <w:r w:rsidRPr="006F4C35">
      <w:rPr>
        <w:rFonts w:ascii="Arial" w:hAnsi="Arial" w:cs="Arial"/>
        <w:sz w:val="16"/>
        <w:szCs w:val="16"/>
      </w:rPr>
      <w:t>www.pilothouse</w:t>
    </w:r>
    <w:r>
      <w:rPr>
        <w:rFonts w:ascii="Arial" w:hAnsi="Arial" w:cs="Arial"/>
        <w:sz w:val="16"/>
        <w:szCs w:val="16"/>
      </w:rPr>
      <w:t>-sdf</w:t>
    </w:r>
    <w:r w:rsidRPr="006F4C35">
      <w:rPr>
        <w:rFonts w:ascii="Arial" w:hAnsi="Arial" w:cs="Arial"/>
        <w:sz w:val="16"/>
        <w:szCs w:val="16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1BCB3" w14:textId="77777777" w:rsidR="00DB639C" w:rsidRDefault="00DB639C" w:rsidP="00474F4E">
      <w:r>
        <w:separator/>
      </w:r>
    </w:p>
  </w:footnote>
  <w:footnote w:type="continuationSeparator" w:id="0">
    <w:p w14:paraId="05E91CAE" w14:textId="77777777" w:rsidR="00DB639C" w:rsidRDefault="00DB639C" w:rsidP="00474F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CC23" w14:textId="77777777" w:rsidR="00474F4E" w:rsidRDefault="00000000" w:rsidP="00474F4E">
    <w:pPr>
      <w:pStyle w:val="Header"/>
      <w:jc w:val="right"/>
    </w:pPr>
    <w:sdt>
      <w:sdtPr>
        <w:id w:val="-1148122536"/>
        <w:docPartObj>
          <w:docPartGallery w:val="Watermarks"/>
          <w:docPartUnique/>
        </w:docPartObj>
      </w:sdtPr>
      <w:sdtContent>
        <w:r>
          <w:rPr>
            <w:noProof/>
          </w:rPr>
          <w:pict w14:anchorId="7A03A5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left:0;text-align:left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  <w:r w:rsidR="00474F4E">
      <w:rPr>
        <w:noProof/>
      </w:rPr>
      <w:drawing>
        <wp:inline distT="0" distB="0" distL="0" distR="0" wp14:anchorId="214B4B07" wp14:editId="718A86BF">
          <wp:extent cx="1974596" cy="657225"/>
          <wp:effectExtent l="0" t="0" r="6985" b="0"/>
          <wp:docPr id="17107881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788117" name="Picture 171078811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621" b="21041"/>
                  <a:stretch>
                    <a:fillRect/>
                  </a:stretch>
                </pic:blipFill>
                <pic:spPr bwMode="auto">
                  <a:xfrm>
                    <a:off x="0" y="0"/>
                    <a:ext cx="2044019" cy="6803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9796C"/>
    <w:multiLevelType w:val="multilevel"/>
    <w:tmpl w:val="FFEED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32770"/>
    <w:multiLevelType w:val="multilevel"/>
    <w:tmpl w:val="484E4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E67971"/>
    <w:multiLevelType w:val="multilevel"/>
    <w:tmpl w:val="7B04A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2F4FFB"/>
    <w:multiLevelType w:val="multilevel"/>
    <w:tmpl w:val="10EA5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F0BB6"/>
    <w:multiLevelType w:val="multilevel"/>
    <w:tmpl w:val="F530D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E718C7"/>
    <w:multiLevelType w:val="multilevel"/>
    <w:tmpl w:val="7DA6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C904B7"/>
    <w:multiLevelType w:val="multilevel"/>
    <w:tmpl w:val="088A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5D2E45"/>
    <w:multiLevelType w:val="multilevel"/>
    <w:tmpl w:val="80B87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FB5700"/>
    <w:multiLevelType w:val="multilevel"/>
    <w:tmpl w:val="D72A0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974F7A"/>
    <w:multiLevelType w:val="multilevel"/>
    <w:tmpl w:val="75BE7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0D4733"/>
    <w:multiLevelType w:val="multilevel"/>
    <w:tmpl w:val="FEB0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8476B8"/>
    <w:multiLevelType w:val="multilevel"/>
    <w:tmpl w:val="9102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447CAC"/>
    <w:multiLevelType w:val="multilevel"/>
    <w:tmpl w:val="32565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5F2F62"/>
    <w:multiLevelType w:val="multilevel"/>
    <w:tmpl w:val="2262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474FF1"/>
    <w:multiLevelType w:val="multilevel"/>
    <w:tmpl w:val="1108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1B07B6"/>
    <w:multiLevelType w:val="multilevel"/>
    <w:tmpl w:val="280A8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001F2D"/>
    <w:multiLevelType w:val="multilevel"/>
    <w:tmpl w:val="74487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D8B11EC"/>
    <w:multiLevelType w:val="multilevel"/>
    <w:tmpl w:val="877E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0121108">
    <w:abstractNumId w:val="10"/>
  </w:num>
  <w:num w:numId="2" w16cid:durableId="1516923161">
    <w:abstractNumId w:val="6"/>
  </w:num>
  <w:num w:numId="3" w16cid:durableId="2131588300">
    <w:abstractNumId w:val="7"/>
  </w:num>
  <w:num w:numId="4" w16cid:durableId="1705253087">
    <w:abstractNumId w:val="3"/>
  </w:num>
  <w:num w:numId="5" w16cid:durableId="1733427882">
    <w:abstractNumId w:val="11"/>
  </w:num>
  <w:num w:numId="6" w16cid:durableId="1858813404">
    <w:abstractNumId w:val="0"/>
  </w:num>
  <w:num w:numId="7" w16cid:durableId="1701123775">
    <w:abstractNumId w:val="2"/>
  </w:num>
  <w:num w:numId="8" w16cid:durableId="377903311">
    <w:abstractNumId w:val="17"/>
  </w:num>
  <w:num w:numId="9" w16cid:durableId="1079403289">
    <w:abstractNumId w:val="16"/>
  </w:num>
  <w:num w:numId="10" w16cid:durableId="489100909">
    <w:abstractNumId w:val="15"/>
  </w:num>
  <w:num w:numId="11" w16cid:durableId="1450470305">
    <w:abstractNumId w:val="4"/>
  </w:num>
  <w:num w:numId="12" w16cid:durableId="1892497104">
    <w:abstractNumId w:val="8"/>
  </w:num>
  <w:num w:numId="13" w16cid:durableId="1073815571">
    <w:abstractNumId w:val="9"/>
  </w:num>
  <w:num w:numId="14" w16cid:durableId="337386083">
    <w:abstractNumId w:val="13"/>
  </w:num>
  <w:num w:numId="15" w16cid:durableId="179130996">
    <w:abstractNumId w:val="14"/>
  </w:num>
  <w:num w:numId="16" w16cid:durableId="1420105352">
    <w:abstractNumId w:val="1"/>
  </w:num>
  <w:num w:numId="17" w16cid:durableId="869951920">
    <w:abstractNumId w:val="5"/>
  </w:num>
  <w:num w:numId="18" w16cid:durableId="214014827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1B6"/>
    <w:rsid w:val="000B738C"/>
    <w:rsid w:val="00123193"/>
    <w:rsid w:val="00141F10"/>
    <w:rsid w:val="00195F12"/>
    <w:rsid w:val="001A562F"/>
    <w:rsid w:val="001C6E19"/>
    <w:rsid w:val="00345746"/>
    <w:rsid w:val="003522B7"/>
    <w:rsid w:val="0041515F"/>
    <w:rsid w:val="004353E4"/>
    <w:rsid w:val="00465F38"/>
    <w:rsid w:val="00474F4E"/>
    <w:rsid w:val="00504A4E"/>
    <w:rsid w:val="005F5157"/>
    <w:rsid w:val="006A3CB0"/>
    <w:rsid w:val="00701AFB"/>
    <w:rsid w:val="00760969"/>
    <w:rsid w:val="008131B6"/>
    <w:rsid w:val="00855A41"/>
    <w:rsid w:val="0095769B"/>
    <w:rsid w:val="009805C1"/>
    <w:rsid w:val="00B958A6"/>
    <w:rsid w:val="00C34A28"/>
    <w:rsid w:val="00CC5FBB"/>
    <w:rsid w:val="00DB639C"/>
    <w:rsid w:val="00DF71DE"/>
    <w:rsid w:val="00E05241"/>
    <w:rsid w:val="00E4155D"/>
    <w:rsid w:val="00E8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04061"/>
  <w15:chartTrackingRefBased/>
  <w15:docId w15:val="{9FB2DF15-33A3-4111-BA4E-156CC8B8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55D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3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3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3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3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3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3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3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3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3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3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7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3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7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38C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7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38C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7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38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74F4E"/>
    <w:pPr>
      <w:tabs>
        <w:tab w:val="center" w:pos="4680"/>
        <w:tab w:val="right" w:pos="9360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74F4E"/>
  </w:style>
  <w:style w:type="paragraph" w:styleId="Footer">
    <w:name w:val="footer"/>
    <w:basedOn w:val="Normal"/>
    <w:link w:val="FooterChar"/>
    <w:uiPriority w:val="99"/>
    <w:unhideWhenUsed/>
    <w:rsid w:val="00474F4E"/>
    <w:pPr>
      <w:tabs>
        <w:tab w:val="center" w:pos="4680"/>
        <w:tab w:val="right" w:pos="9360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74F4E"/>
  </w:style>
  <w:style w:type="character" w:styleId="Hyperlink">
    <w:name w:val="Hyperlink"/>
    <w:basedOn w:val="DefaultParagraphFont"/>
    <w:uiPriority w:val="99"/>
    <w:unhideWhenUsed/>
    <w:rsid w:val="00E4155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1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H@pilothouse-sdf.com" TargetMode="External"/><Relationship Id="rId13" Type="http://schemas.openxmlformats.org/officeDocument/2006/relationships/hyperlink" Target="https://www.linkedin.com/in/geoffreyhor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ariffrefundadvance.com" TargetMode="External"/><Relationship Id="rId12" Type="http://schemas.openxmlformats.org/officeDocument/2006/relationships/image" Target="cid:image001.png@01DC9517.ABD08C30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cid:image002.png@01DC9517.ABD08C30" TargetMode="External"/><Relationship Id="rId10" Type="http://schemas.openxmlformats.org/officeDocument/2006/relationships/hyperlink" Target="https://tinyurl.com/GeoffreyContac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pilothouse-sdf.com" TargetMode="External"/><Relationship Id="rId14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9179\Documents\Custom%20Office%20Templates\Pilothouse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Pilothouse Letterhead</Template>
  <TotalTime>3</TotalTime>
  <Pages>3</Pages>
  <Words>607</Words>
  <Characters>3463</Characters>
  <Application>Microsoft Office Word</Application>
  <DocSecurity>0</DocSecurity>
  <Lines>28</Lines>
  <Paragraphs>8</Paragraphs>
  <ScaleCrop>false</ScaleCrop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19179</dc:creator>
  <cp:keywords/>
  <dc:description/>
  <cp:lastModifiedBy>Geoffrey Horn</cp:lastModifiedBy>
  <cp:revision>4</cp:revision>
  <dcterms:created xsi:type="dcterms:W3CDTF">2026-03-25T12:56:00Z</dcterms:created>
  <dcterms:modified xsi:type="dcterms:W3CDTF">2026-03-25T13:03:00Z</dcterms:modified>
</cp:coreProperties>
</file>