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3567" w:tblpY="1128"/>
        <w:tblOverlap w:val="never"/>
        <w:tblW w:w="0" w:type="auto"/>
        <w:tblBorders>
          <w:top w:val="single" w:sz="4" w:space="0" w:color="0F4761" w:themeColor="accent1" w:themeShade="BF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215E99" w:themeColor="text2" w:themeTint="BF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3969"/>
      </w:tblGrid>
      <w:tr w:rsidR="007D553D" w14:paraId="4774F749" w14:textId="77777777" w:rsidTr="006717FA">
        <w:trPr>
          <w:trHeight w:val="1266"/>
        </w:trPr>
        <w:tc>
          <w:tcPr>
            <w:tcW w:w="7938" w:type="dxa"/>
            <w:gridSpan w:val="2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70918E23" w14:textId="0AF6982A" w:rsidR="007D553D" w:rsidRPr="00272B7A" w:rsidRDefault="007D553D" w:rsidP="007D553D">
            <w:pPr>
              <w:pStyle w:val="BodyText"/>
              <w:spacing w:before="5" w:line="276" w:lineRule="auto"/>
              <w:rPr>
                <w:rFonts w:ascii="Book Antiqua" w:hAnsi="Book Antiqua"/>
                <w:sz w:val="18"/>
                <w:szCs w:val="18"/>
              </w:rPr>
            </w:pPr>
          </w:p>
          <w:p w14:paraId="1B06CE53" w14:textId="3200461A" w:rsidR="007D553D" w:rsidRPr="00272B7A" w:rsidRDefault="007D553D" w:rsidP="007D553D">
            <w:pPr>
              <w:pStyle w:val="BodyText"/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>Master of Laws, Litigation and Dispute Resolution, University of Queensland</w:t>
            </w:r>
          </w:p>
          <w:p w14:paraId="6F26187F" w14:textId="0D037B7F" w:rsidR="007D553D" w:rsidRPr="00272B7A" w:rsidRDefault="007D553D" w:rsidP="007D553D">
            <w:pPr>
              <w:pStyle w:val="BodyText"/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>Graduate Diploma in Applied Law, University of Queensland</w:t>
            </w:r>
          </w:p>
          <w:p w14:paraId="2386B1E1" w14:textId="77777777" w:rsidR="007D553D" w:rsidRPr="00272B7A" w:rsidRDefault="007D553D" w:rsidP="007D553D">
            <w:pPr>
              <w:pStyle w:val="BodyText"/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>Attorney at Law (Final Examination), Law College of Sri Lanka</w:t>
            </w:r>
          </w:p>
          <w:p w14:paraId="0162D43E" w14:textId="77777777" w:rsidR="007D553D" w:rsidRPr="00272B7A" w:rsidRDefault="007D553D" w:rsidP="007D553D">
            <w:pPr>
              <w:pStyle w:val="BodyText"/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007D553D" w14:paraId="23BE4DA2" w14:textId="77777777" w:rsidTr="006717FA">
        <w:trPr>
          <w:trHeight w:val="1687"/>
        </w:trPr>
        <w:tc>
          <w:tcPr>
            <w:tcW w:w="3969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6D3F7E2A" w14:textId="4D11801D" w:rsidR="007D553D" w:rsidRPr="00272B7A" w:rsidRDefault="007D553D" w:rsidP="007D553D">
            <w:pPr>
              <w:spacing w:line="276" w:lineRule="auto"/>
              <w:rPr>
                <w:color w:val="215E99" w:themeColor="text2" w:themeTint="BF"/>
                <w:sz w:val="18"/>
                <w:szCs w:val="18"/>
              </w:rPr>
            </w:pPr>
          </w:p>
          <w:p w14:paraId="37D803F9" w14:textId="6CEC81C7" w:rsidR="007D553D" w:rsidRPr="006717FA" w:rsidRDefault="007D553D" w:rsidP="007D553D">
            <w:pPr>
              <w:spacing w:line="276" w:lineRule="auto"/>
              <w:rPr>
                <w:b/>
                <w:bCs/>
                <w:color w:val="0A2F41" w:themeColor="accent1" w:themeShade="80"/>
                <w:sz w:val="18"/>
                <w:szCs w:val="18"/>
              </w:rPr>
            </w:pPr>
            <w:r w:rsidRPr="006717FA">
              <w:rPr>
                <w:b/>
                <w:bCs/>
                <w:color w:val="0A2F41" w:themeColor="accent1" w:themeShade="80"/>
                <w:sz w:val="18"/>
                <w:szCs w:val="18"/>
              </w:rPr>
              <w:t>Mobile</w:t>
            </w:r>
          </w:p>
          <w:p w14:paraId="751D44E4" w14:textId="77777777" w:rsidR="007D553D" w:rsidRPr="006717FA" w:rsidRDefault="007D553D" w:rsidP="007D553D">
            <w:pPr>
              <w:spacing w:line="276" w:lineRule="auto"/>
              <w:rPr>
                <w:b/>
                <w:bCs/>
                <w:color w:val="0A2F41" w:themeColor="accent1" w:themeShade="80"/>
                <w:sz w:val="18"/>
                <w:szCs w:val="18"/>
              </w:rPr>
            </w:pPr>
            <w:r w:rsidRPr="006717FA">
              <w:rPr>
                <w:b/>
                <w:bCs/>
                <w:color w:val="0A2F41" w:themeColor="accent1" w:themeShade="80"/>
                <w:sz w:val="18"/>
                <w:szCs w:val="18"/>
              </w:rPr>
              <w:t>Telephone</w:t>
            </w:r>
          </w:p>
          <w:p w14:paraId="7EE8CC12" w14:textId="638BE0B9" w:rsidR="007D553D" w:rsidRPr="006717FA" w:rsidRDefault="007D553D" w:rsidP="007D553D">
            <w:pPr>
              <w:spacing w:line="276" w:lineRule="auto"/>
              <w:rPr>
                <w:b/>
                <w:bCs/>
                <w:color w:val="0A2F41" w:themeColor="accent1" w:themeShade="80"/>
                <w:sz w:val="18"/>
                <w:szCs w:val="18"/>
              </w:rPr>
            </w:pPr>
            <w:r w:rsidRPr="006717FA">
              <w:rPr>
                <w:b/>
                <w:bCs/>
                <w:color w:val="0A2F41" w:themeColor="accent1" w:themeShade="80"/>
                <w:sz w:val="18"/>
                <w:szCs w:val="18"/>
              </w:rPr>
              <w:t>Email</w:t>
            </w:r>
          </w:p>
          <w:p w14:paraId="43E9C84C" w14:textId="77777777" w:rsidR="007D553D" w:rsidRPr="00272B7A" w:rsidRDefault="007D553D" w:rsidP="007D553D">
            <w:pPr>
              <w:spacing w:line="276" w:lineRule="auto"/>
              <w:rPr>
                <w:sz w:val="18"/>
                <w:szCs w:val="18"/>
              </w:rPr>
            </w:pPr>
            <w:r w:rsidRPr="006717FA">
              <w:rPr>
                <w:b/>
                <w:bCs/>
                <w:color w:val="0A2F41" w:themeColor="accent1" w:themeShade="80"/>
                <w:sz w:val="18"/>
                <w:szCs w:val="18"/>
              </w:rPr>
              <w:t>Chambers</w:t>
            </w:r>
          </w:p>
        </w:tc>
        <w:tc>
          <w:tcPr>
            <w:tcW w:w="3969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7AB5EBE4" w14:textId="77777777" w:rsidR="007D553D" w:rsidRPr="00272B7A" w:rsidRDefault="007D553D" w:rsidP="007D553D">
            <w:pPr>
              <w:spacing w:line="276" w:lineRule="auto"/>
              <w:rPr>
                <w:sz w:val="18"/>
                <w:szCs w:val="18"/>
              </w:rPr>
            </w:pPr>
          </w:p>
          <w:p w14:paraId="30277354" w14:textId="77777777" w:rsidR="007D553D" w:rsidRPr="00272B7A" w:rsidRDefault="007D553D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>+61 468 437 307</w:t>
            </w:r>
          </w:p>
          <w:p w14:paraId="74802DC3" w14:textId="184EAC73" w:rsidR="007D553D" w:rsidRPr="00272B7A" w:rsidRDefault="007D553D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 xml:space="preserve">+61 2 </w:t>
            </w:r>
            <w:r w:rsidR="00503A2A">
              <w:rPr>
                <w:rFonts w:ascii="Book Antiqua" w:hAnsi="Book Antiqua"/>
                <w:sz w:val="18"/>
                <w:szCs w:val="18"/>
              </w:rPr>
              <w:t>8067 5539</w:t>
            </w:r>
          </w:p>
          <w:p w14:paraId="74688048" w14:textId="77777777" w:rsidR="007D553D" w:rsidRPr="00272B7A" w:rsidRDefault="007D553D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hyperlink r:id="rId7" w:history="1">
              <w:r w:rsidRPr="00272B7A">
                <w:rPr>
                  <w:rStyle w:val="Hyperlink"/>
                  <w:rFonts w:ascii="Book Antiqua" w:hAnsi="Book Antiqua"/>
                  <w:sz w:val="18"/>
                  <w:szCs w:val="18"/>
                </w:rPr>
                <w:t>rwathukarage@selbornechambers.com.au</w:t>
              </w:r>
            </w:hyperlink>
          </w:p>
          <w:p w14:paraId="680E4051" w14:textId="5700A8BC" w:rsidR="007D553D" w:rsidRPr="00272B7A" w:rsidRDefault="003C411A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5 </w:t>
            </w:r>
            <w:r w:rsidR="007D553D" w:rsidRPr="00272B7A">
              <w:rPr>
                <w:rFonts w:ascii="Book Antiqua" w:hAnsi="Book Antiqua"/>
                <w:sz w:val="18"/>
                <w:szCs w:val="18"/>
              </w:rPr>
              <w:t xml:space="preserve">Selborne Chambers, Level </w:t>
            </w:r>
            <w:r w:rsidR="00503A2A">
              <w:rPr>
                <w:rFonts w:ascii="Book Antiqua" w:hAnsi="Book Antiqua"/>
                <w:sz w:val="18"/>
                <w:szCs w:val="18"/>
              </w:rPr>
              <w:t>5</w:t>
            </w:r>
            <w:r>
              <w:rPr>
                <w:rFonts w:ascii="Book Antiqua" w:hAnsi="Book Antiqua"/>
                <w:sz w:val="18"/>
                <w:szCs w:val="18"/>
              </w:rPr>
              <w:t>,</w:t>
            </w:r>
          </w:p>
          <w:p w14:paraId="05C64E81" w14:textId="71819983" w:rsidR="007D553D" w:rsidRPr="00272B7A" w:rsidRDefault="007D553D" w:rsidP="007D553D">
            <w:pPr>
              <w:spacing w:line="276" w:lineRule="auto"/>
              <w:rPr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>174 Phillip St, Sydney NSW</w:t>
            </w:r>
            <w:r w:rsidR="003C411A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272B7A">
              <w:rPr>
                <w:rFonts w:ascii="Book Antiqua" w:hAnsi="Book Antiqua"/>
                <w:sz w:val="18"/>
                <w:szCs w:val="18"/>
              </w:rPr>
              <w:t>2000</w:t>
            </w:r>
          </w:p>
        </w:tc>
      </w:tr>
      <w:tr w:rsidR="007D553D" w14:paraId="0DA5921A" w14:textId="77777777" w:rsidTr="006717FA">
        <w:trPr>
          <w:trHeight w:val="1427"/>
        </w:trPr>
        <w:tc>
          <w:tcPr>
            <w:tcW w:w="3969" w:type="dxa"/>
            <w:tcBorders>
              <w:top w:val="single" w:sz="4" w:space="0" w:color="E97132" w:themeColor="accent2"/>
              <w:bottom w:val="nil"/>
            </w:tcBorders>
          </w:tcPr>
          <w:p w14:paraId="56B4FE1E" w14:textId="5DD30510" w:rsidR="007D553D" w:rsidRPr="00272B7A" w:rsidRDefault="007D553D" w:rsidP="007D553D">
            <w:pPr>
              <w:spacing w:line="276" w:lineRule="auto"/>
              <w:rPr>
                <w:sz w:val="18"/>
                <w:szCs w:val="18"/>
              </w:rPr>
            </w:pPr>
          </w:p>
          <w:p w14:paraId="78859C90" w14:textId="77777777" w:rsidR="007D553D" w:rsidRPr="006717FA" w:rsidRDefault="007D553D" w:rsidP="007D553D">
            <w:pPr>
              <w:spacing w:line="276" w:lineRule="auto"/>
              <w:rPr>
                <w:b/>
                <w:bCs/>
                <w:color w:val="0A2F41" w:themeColor="accent1" w:themeShade="80"/>
                <w:sz w:val="18"/>
                <w:szCs w:val="18"/>
              </w:rPr>
            </w:pPr>
            <w:r w:rsidRPr="006717FA">
              <w:rPr>
                <w:b/>
                <w:bCs/>
                <w:color w:val="0A2F41" w:themeColor="accent1" w:themeShade="80"/>
                <w:sz w:val="18"/>
                <w:szCs w:val="18"/>
              </w:rPr>
              <w:t>Admitted to the legal profession</w:t>
            </w:r>
          </w:p>
          <w:p w14:paraId="38D42E15" w14:textId="77777777" w:rsidR="007D553D" w:rsidRPr="006717FA" w:rsidRDefault="007D553D" w:rsidP="007D553D">
            <w:pPr>
              <w:spacing w:line="276" w:lineRule="auto"/>
              <w:rPr>
                <w:b/>
                <w:bCs/>
                <w:color w:val="0A2F41" w:themeColor="accent1" w:themeShade="80"/>
                <w:sz w:val="18"/>
                <w:szCs w:val="18"/>
              </w:rPr>
            </w:pPr>
            <w:r w:rsidRPr="006717FA">
              <w:rPr>
                <w:b/>
                <w:bCs/>
                <w:color w:val="0A2F41" w:themeColor="accent1" w:themeShade="80"/>
                <w:sz w:val="18"/>
                <w:szCs w:val="18"/>
              </w:rPr>
              <w:t>Admitted as a barrister in NSW</w:t>
            </w:r>
          </w:p>
          <w:p w14:paraId="3EF8B984" w14:textId="77777777" w:rsidR="007D553D" w:rsidRPr="00272B7A" w:rsidRDefault="007D553D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6717FA">
              <w:rPr>
                <w:b/>
                <w:bCs/>
                <w:color w:val="0A2F41" w:themeColor="accent1" w:themeShade="80"/>
                <w:sz w:val="18"/>
                <w:szCs w:val="18"/>
              </w:rPr>
              <w:t>Also entitled to practice in</w:t>
            </w:r>
          </w:p>
        </w:tc>
        <w:tc>
          <w:tcPr>
            <w:tcW w:w="3969" w:type="dxa"/>
            <w:tcBorders>
              <w:top w:val="single" w:sz="4" w:space="0" w:color="E97132" w:themeColor="accent2"/>
              <w:bottom w:val="nil"/>
            </w:tcBorders>
          </w:tcPr>
          <w:p w14:paraId="66F1C748" w14:textId="77777777" w:rsidR="007D553D" w:rsidRPr="00272B7A" w:rsidRDefault="007D553D" w:rsidP="007D553D">
            <w:pPr>
              <w:spacing w:line="276" w:lineRule="auto"/>
              <w:rPr>
                <w:sz w:val="18"/>
                <w:szCs w:val="18"/>
              </w:rPr>
            </w:pPr>
          </w:p>
          <w:p w14:paraId="6476F630" w14:textId="77777777" w:rsidR="007D553D" w:rsidRPr="00272B7A" w:rsidRDefault="007D553D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>2008</w:t>
            </w:r>
          </w:p>
          <w:p w14:paraId="42CF71E5" w14:textId="77777777" w:rsidR="007D553D" w:rsidRPr="00272B7A" w:rsidRDefault="007D553D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>2018</w:t>
            </w:r>
          </w:p>
          <w:p w14:paraId="6402320B" w14:textId="4FEDFBE6" w:rsidR="007D553D" w:rsidRPr="00272B7A" w:rsidRDefault="007D553D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  <w:r w:rsidRPr="00272B7A">
              <w:rPr>
                <w:rFonts w:ascii="Book Antiqua" w:hAnsi="Book Antiqua"/>
                <w:sz w:val="18"/>
                <w:szCs w:val="18"/>
              </w:rPr>
              <w:t>All Australian jurisdictions</w:t>
            </w:r>
          </w:p>
          <w:p w14:paraId="4346C94E" w14:textId="77777777" w:rsidR="007D553D" w:rsidRPr="00272B7A" w:rsidRDefault="007D553D" w:rsidP="007D553D">
            <w:pPr>
              <w:spacing w:line="276" w:lineRule="auto"/>
              <w:rPr>
                <w:rFonts w:ascii="Book Antiqua" w:hAnsi="Book Antiqua"/>
                <w:sz w:val="18"/>
                <w:szCs w:val="18"/>
              </w:rPr>
            </w:pPr>
          </w:p>
        </w:tc>
      </w:tr>
    </w:tbl>
    <w:p w14:paraId="48A67483" w14:textId="10C1A3C6" w:rsidR="00FE1375" w:rsidRDefault="00B83C91">
      <w:r>
        <w:rPr>
          <w:noProof/>
        </w:rPr>
        <w:drawing>
          <wp:anchor distT="0" distB="0" distL="114300" distR="114300" simplePos="0" relativeHeight="251670528" behindDoc="0" locked="0" layoutInCell="1" allowOverlap="1" wp14:anchorId="1F042535" wp14:editId="2DCB06DA">
            <wp:simplePos x="0" y="0"/>
            <wp:positionH relativeFrom="column">
              <wp:posOffset>-146050</wp:posOffset>
            </wp:positionH>
            <wp:positionV relativeFrom="paragraph">
              <wp:posOffset>2781300</wp:posOffset>
            </wp:positionV>
            <wp:extent cx="1030605" cy="473710"/>
            <wp:effectExtent l="0" t="0" r="0" b="0"/>
            <wp:wrapThrough wrapText="bothSides">
              <wp:wrapPolygon edited="0">
                <wp:start x="532" y="0"/>
                <wp:lineTo x="532" y="6949"/>
                <wp:lineTo x="1065" y="9265"/>
                <wp:lineTo x="0" y="15635"/>
                <wp:lineTo x="0" y="20847"/>
                <wp:lineTo x="4259" y="20847"/>
                <wp:lineTo x="4525" y="20847"/>
                <wp:lineTo x="5590" y="18531"/>
                <wp:lineTo x="21294" y="16794"/>
                <wp:lineTo x="21294" y="10424"/>
                <wp:lineTo x="5856" y="9265"/>
                <wp:lineTo x="6122" y="0"/>
                <wp:lineTo x="532" y="0"/>
              </wp:wrapPolygon>
            </wp:wrapThrough>
            <wp:docPr id="1925799127" name="Picture 9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799127" name="Picture 9" descr="A black background with white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605" cy="473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3E60">
        <w:rPr>
          <w:noProof/>
        </w:rPr>
        <w:drawing>
          <wp:anchor distT="0" distB="0" distL="114300" distR="114300" simplePos="0" relativeHeight="251668480" behindDoc="0" locked="0" layoutInCell="1" allowOverlap="1" wp14:anchorId="281C6139" wp14:editId="74B732F1">
            <wp:simplePos x="0" y="0"/>
            <wp:positionH relativeFrom="column">
              <wp:posOffset>-204605</wp:posOffset>
            </wp:positionH>
            <wp:positionV relativeFrom="paragraph">
              <wp:posOffset>127000</wp:posOffset>
            </wp:positionV>
            <wp:extent cx="1763395" cy="1663065"/>
            <wp:effectExtent l="0" t="0" r="1905" b="635"/>
            <wp:wrapThrough wrapText="bothSides">
              <wp:wrapPolygon edited="0">
                <wp:start x="8867" y="0"/>
                <wp:lineTo x="7467" y="165"/>
                <wp:lineTo x="3267" y="2144"/>
                <wp:lineTo x="2645" y="3464"/>
                <wp:lineTo x="1089" y="5278"/>
                <wp:lineTo x="0" y="7918"/>
                <wp:lineTo x="0" y="13196"/>
                <wp:lineTo x="933" y="15835"/>
                <wp:lineTo x="2956" y="18804"/>
                <wp:lineTo x="6845" y="21113"/>
                <wp:lineTo x="8400" y="21443"/>
                <wp:lineTo x="8867" y="21443"/>
                <wp:lineTo x="12601" y="21443"/>
                <wp:lineTo x="13067" y="21443"/>
                <wp:lineTo x="14623" y="21113"/>
                <wp:lineTo x="18512" y="18804"/>
                <wp:lineTo x="20534" y="15835"/>
                <wp:lineTo x="21468" y="13196"/>
                <wp:lineTo x="21468" y="7918"/>
                <wp:lineTo x="20379" y="5278"/>
                <wp:lineTo x="18356" y="2804"/>
                <wp:lineTo x="18201" y="2144"/>
                <wp:lineTo x="14001" y="165"/>
                <wp:lineTo x="12601" y="0"/>
                <wp:lineTo x="8867" y="0"/>
              </wp:wrapPolygon>
            </wp:wrapThrough>
            <wp:docPr id="1929061831" name="Picture 6" descr="A person in a su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061831" name="Picture 6" descr="A person in a sui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1663065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3E60">
        <w:rPr>
          <w:noProof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4811B3AC" wp14:editId="3727B09A">
                <wp:simplePos x="0" y="0"/>
                <wp:positionH relativeFrom="column">
                  <wp:posOffset>-291411</wp:posOffset>
                </wp:positionH>
                <wp:positionV relativeFrom="paragraph">
                  <wp:posOffset>127635</wp:posOffset>
                </wp:positionV>
                <wp:extent cx="1653702" cy="1663065"/>
                <wp:effectExtent l="0" t="0" r="0" b="635"/>
                <wp:wrapNone/>
                <wp:docPr id="26785613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3702" cy="1663065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92E4CC" id="Oval 7" o:spid="_x0000_s1026" style="position:absolute;margin-left:-22.95pt;margin-top:10.05pt;width:130.2pt;height:130.95pt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" fillcolor="#e97132 [3205]" stroked="f" strokeweight="1pt">
                <v:stroke joinstyle="miter"/>
              </v:oval>
            </w:pict>
          </mc:Fallback>
        </mc:AlternateContent>
      </w:r>
      <w:r w:rsidR="00573E6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02EBCE" wp14:editId="2073ECFE">
                <wp:simplePos x="0" y="0"/>
                <wp:positionH relativeFrom="column">
                  <wp:posOffset>1745615</wp:posOffset>
                </wp:positionH>
                <wp:positionV relativeFrom="paragraph">
                  <wp:posOffset>366741</wp:posOffset>
                </wp:positionV>
                <wp:extent cx="3810000" cy="464185"/>
                <wp:effectExtent l="0" t="0" r="0" b="0"/>
                <wp:wrapNone/>
                <wp:docPr id="142919324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464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B023C1" w14:textId="60D2A77E" w:rsidR="00573E60" w:rsidRPr="00573E60" w:rsidRDefault="00573E60">
                            <w:pPr>
                              <w:rPr>
                                <w:b/>
                                <w:bCs/>
                                <w:color w:val="0A2F41" w:themeColor="accent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A2F41" w:themeColor="accent1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73E60">
                              <w:rPr>
                                <w:b/>
                                <w:bCs/>
                                <w:color w:val="0A2F41" w:themeColor="accent1" w:themeShade="80"/>
                                <w:sz w:val="18"/>
                                <w:szCs w:val="18"/>
                              </w:rPr>
                              <w:t>Barrister &amp; Commercial Mediator (NMAS), MC</w:t>
                            </w:r>
                            <w:r w:rsidR="00225BBF">
                              <w:rPr>
                                <w:b/>
                                <w:bCs/>
                                <w:color w:val="0A2F41" w:themeColor="accent1" w:themeShade="80"/>
                                <w:sz w:val="18"/>
                                <w:szCs w:val="18"/>
                              </w:rPr>
                              <w:t>I</w:t>
                            </w:r>
                            <w:r w:rsidRPr="00573E60">
                              <w:rPr>
                                <w:b/>
                                <w:bCs/>
                                <w:color w:val="0A2F41" w:themeColor="accent1" w:themeShade="80"/>
                                <w:sz w:val="18"/>
                                <w:szCs w:val="18"/>
                              </w:rPr>
                              <w:t>Arb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02EBC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37.45pt;margin-top:28.9pt;width:300pt;height:36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" filled="f" stroked="f" strokeweight=".5pt">
                <v:textbox>
                  <w:txbxContent>
                    <w:p w14:paraId="34B023C1" w14:textId="60D2A77E" w:rsidR="00573E60" w:rsidRPr="00573E60" w:rsidRDefault="00573E60">
                      <w:pPr>
                        <w:rPr>
                          <w:b/>
                          <w:bCs/>
                          <w:color w:val="0A2F41" w:themeColor="accent1" w:themeShade="8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0A2F41" w:themeColor="accent1" w:themeShade="80"/>
                          <w:sz w:val="18"/>
                          <w:szCs w:val="18"/>
                        </w:rPr>
                        <w:t xml:space="preserve"> </w:t>
                      </w:r>
                      <w:r w:rsidRPr="00573E60">
                        <w:rPr>
                          <w:b/>
                          <w:bCs/>
                          <w:color w:val="0A2F41" w:themeColor="accent1" w:themeShade="80"/>
                          <w:sz w:val="18"/>
                          <w:szCs w:val="18"/>
                        </w:rPr>
                        <w:t>Barrister &amp; Commercial Mediator (NMAS), MC</w:t>
                      </w:r>
                      <w:r w:rsidR="00225BBF">
                        <w:rPr>
                          <w:b/>
                          <w:bCs/>
                          <w:color w:val="0A2F41" w:themeColor="accent1" w:themeShade="80"/>
                          <w:sz w:val="18"/>
                          <w:szCs w:val="18"/>
                        </w:rPr>
                        <w:t>I</w:t>
                      </w:r>
                      <w:r w:rsidRPr="00573E60">
                        <w:rPr>
                          <w:b/>
                          <w:bCs/>
                          <w:color w:val="0A2F41" w:themeColor="accent1" w:themeShade="80"/>
                          <w:sz w:val="18"/>
                          <w:szCs w:val="18"/>
                        </w:rPr>
                        <w:t>Arb</w:t>
                      </w:r>
                    </w:p>
                  </w:txbxContent>
                </v:textbox>
              </v:shape>
            </w:pict>
          </mc:Fallback>
        </mc:AlternateContent>
      </w:r>
      <w:r w:rsidR="00573E6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BF0508" wp14:editId="16E9FDAE">
                <wp:simplePos x="0" y="0"/>
                <wp:positionH relativeFrom="column">
                  <wp:posOffset>1750060</wp:posOffset>
                </wp:positionH>
                <wp:positionV relativeFrom="paragraph">
                  <wp:posOffset>-31115</wp:posOffset>
                </wp:positionV>
                <wp:extent cx="3968750" cy="505838"/>
                <wp:effectExtent l="0" t="0" r="0" b="0"/>
                <wp:wrapNone/>
                <wp:docPr id="163091399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8750" cy="5058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892145" w14:textId="65536416" w:rsidR="006717FA" w:rsidRPr="006717FA" w:rsidRDefault="006717FA">
                            <w:pPr>
                              <w:rPr>
                                <w:b/>
                                <w:bCs/>
                                <w:color w:val="0A2F41" w:themeColor="accent1" w:themeShade="80"/>
                                <w:sz w:val="48"/>
                                <w:szCs w:val="48"/>
                              </w:rPr>
                            </w:pPr>
                            <w:r w:rsidRPr="006717FA">
                              <w:rPr>
                                <w:b/>
                                <w:bCs/>
                                <w:color w:val="0A2F41" w:themeColor="accent1" w:themeShade="80"/>
                                <w:sz w:val="48"/>
                                <w:szCs w:val="48"/>
                              </w:rPr>
                              <w:t>RUWAN WATHUKARAGE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F0508" id="Text Box 5" o:spid="_x0000_s1027" type="#_x0000_t202" style="position:absolute;margin-left:137.8pt;margin-top:-2.45pt;width:312.5pt;height:39.8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" filled="f" stroked="f" strokeweight=".5pt">
                <v:textbox>
                  <w:txbxContent>
                    <w:p w14:paraId="05892145" w14:textId="65536416" w:rsidR="006717FA" w:rsidRPr="006717FA" w:rsidRDefault="006717FA">
                      <w:pPr>
                        <w:rPr>
                          <w:b/>
                          <w:bCs/>
                          <w:color w:val="0A2F41" w:themeColor="accent1" w:themeShade="80"/>
                          <w:sz w:val="48"/>
                          <w:szCs w:val="48"/>
                        </w:rPr>
                      </w:pPr>
                      <w:r w:rsidRPr="006717FA">
                        <w:rPr>
                          <w:b/>
                          <w:bCs/>
                          <w:color w:val="0A2F41" w:themeColor="accent1" w:themeShade="80"/>
                          <w:sz w:val="48"/>
                          <w:szCs w:val="48"/>
                        </w:rPr>
                        <w:t>RUWAN WATHUKARAGE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1057" w:type="dxa"/>
        <w:tblInd w:w="-289" w:type="dxa"/>
        <w:tblBorders>
          <w:top w:val="single" w:sz="4" w:space="0" w:color="215E99" w:themeColor="text2" w:themeTint="BF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215E99" w:themeColor="text2" w:themeTint="BF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7938"/>
      </w:tblGrid>
      <w:tr w:rsidR="00FE1375" w14:paraId="32F1E93E" w14:textId="77777777" w:rsidTr="006717FA">
        <w:tc>
          <w:tcPr>
            <w:tcW w:w="3119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2B71FDA6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  <w:p w14:paraId="1555DA87" w14:textId="4F238D2A" w:rsidR="00FE1375" w:rsidRPr="006717FA" w:rsidRDefault="00FE1375" w:rsidP="00FE1375">
            <w:pPr>
              <w:spacing w:line="276" w:lineRule="auto"/>
              <w:rPr>
                <w:b/>
                <w:bCs/>
                <w:color w:val="215E99" w:themeColor="text2" w:themeTint="BF"/>
                <w:sz w:val="20"/>
                <w:szCs w:val="20"/>
              </w:rPr>
            </w:pPr>
            <w:r w:rsidRPr="006717FA">
              <w:rPr>
                <w:b/>
                <w:bCs/>
                <w:color w:val="0A2F41" w:themeColor="accent1" w:themeShade="80"/>
                <w:sz w:val="20"/>
                <w:szCs w:val="20"/>
              </w:rPr>
              <w:t>Principal areas of practice</w:t>
            </w:r>
          </w:p>
          <w:p w14:paraId="2127471A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  <w:p w14:paraId="4FBE589F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16811697" w14:textId="77777777" w:rsidR="00FE1375" w:rsidRPr="007A03C3" w:rsidRDefault="00FE1375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  <w:p w14:paraId="16C1C69A" w14:textId="31AF3238" w:rsidR="00FE1375" w:rsidRPr="007A03C3" w:rsidRDefault="00FE1375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A03C3">
              <w:rPr>
                <w:rFonts w:ascii="Book Antiqua" w:hAnsi="Book Antiqua"/>
                <w:sz w:val="20"/>
                <w:szCs w:val="20"/>
              </w:rPr>
              <w:t xml:space="preserve">Building </w:t>
            </w:r>
            <w:r w:rsidR="003C44E7">
              <w:rPr>
                <w:rFonts w:ascii="Book Antiqua" w:hAnsi="Book Antiqua"/>
                <w:sz w:val="20"/>
                <w:szCs w:val="20"/>
              </w:rPr>
              <w:t>&amp;</w:t>
            </w:r>
            <w:r w:rsidRPr="007A03C3">
              <w:rPr>
                <w:rFonts w:ascii="Book Antiqua" w:hAnsi="Book Antiqua"/>
                <w:sz w:val="20"/>
                <w:szCs w:val="20"/>
              </w:rPr>
              <w:t xml:space="preserve"> Construction Law</w:t>
            </w:r>
            <w:r w:rsidR="00F71A55" w:rsidRPr="007A03C3">
              <w:rPr>
                <w:rFonts w:ascii="Book Antiqua" w:hAnsi="Book Antiqua"/>
                <w:sz w:val="20"/>
                <w:szCs w:val="20"/>
              </w:rPr>
              <w:t xml:space="preserve">                        </w:t>
            </w:r>
            <w:r w:rsidR="003C44E7">
              <w:rPr>
                <w:rFonts w:ascii="Book Antiqua" w:hAnsi="Book Antiqua"/>
                <w:sz w:val="20"/>
                <w:szCs w:val="20"/>
              </w:rPr>
              <w:t xml:space="preserve">   </w:t>
            </w:r>
            <w:r w:rsidR="00F71A55" w:rsidRPr="007A03C3">
              <w:rPr>
                <w:rFonts w:ascii="Book Antiqua" w:hAnsi="Book Antiqua"/>
                <w:sz w:val="20"/>
                <w:szCs w:val="20"/>
              </w:rPr>
              <w:t xml:space="preserve">Industrial </w:t>
            </w:r>
            <w:r w:rsidR="003C44E7">
              <w:rPr>
                <w:rFonts w:ascii="Book Antiqua" w:hAnsi="Book Antiqua"/>
                <w:sz w:val="20"/>
                <w:szCs w:val="20"/>
              </w:rPr>
              <w:t>&amp;</w:t>
            </w:r>
            <w:r w:rsidR="00F71A55" w:rsidRPr="007A03C3">
              <w:rPr>
                <w:rFonts w:ascii="Book Antiqua" w:hAnsi="Book Antiqua"/>
                <w:sz w:val="20"/>
                <w:szCs w:val="20"/>
              </w:rPr>
              <w:t xml:space="preserve"> Employment Law</w:t>
            </w:r>
          </w:p>
          <w:p w14:paraId="7F19C20F" w14:textId="390D0ED3" w:rsidR="00FE1375" w:rsidRPr="007A03C3" w:rsidRDefault="00FE1375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A03C3">
              <w:rPr>
                <w:rFonts w:ascii="Book Antiqua" w:hAnsi="Book Antiqua"/>
                <w:sz w:val="20"/>
                <w:szCs w:val="20"/>
              </w:rPr>
              <w:t xml:space="preserve">Equity </w:t>
            </w:r>
            <w:r w:rsidR="003C44E7">
              <w:rPr>
                <w:rFonts w:ascii="Book Antiqua" w:hAnsi="Book Antiqua"/>
                <w:sz w:val="20"/>
                <w:szCs w:val="20"/>
              </w:rPr>
              <w:t>&amp;</w:t>
            </w:r>
            <w:r w:rsidRPr="007A03C3">
              <w:rPr>
                <w:rFonts w:ascii="Book Antiqua" w:hAnsi="Book Antiqua"/>
                <w:sz w:val="20"/>
                <w:szCs w:val="20"/>
              </w:rPr>
              <w:t xml:space="preserve"> Commercial Law</w:t>
            </w:r>
            <w:r w:rsidR="00F71A55" w:rsidRPr="007A03C3">
              <w:rPr>
                <w:rFonts w:ascii="Book Antiqua" w:hAnsi="Book Antiqua"/>
                <w:sz w:val="20"/>
                <w:szCs w:val="20"/>
              </w:rPr>
              <w:t xml:space="preserve">                             </w:t>
            </w:r>
            <w:r w:rsidR="003C44E7">
              <w:rPr>
                <w:rFonts w:ascii="Book Antiqua" w:hAnsi="Book Antiqua"/>
                <w:sz w:val="20"/>
                <w:szCs w:val="20"/>
              </w:rPr>
              <w:t xml:space="preserve">   </w:t>
            </w:r>
            <w:r w:rsidR="00F71A55" w:rsidRPr="007A03C3">
              <w:rPr>
                <w:rFonts w:ascii="Book Antiqua" w:hAnsi="Book Antiqua"/>
                <w:sz w:val="20"/>
                <w:szCs w:val="20"/>
              </w:rPr>
              <w:t>Australian Consumer Law</w:t>
            </w:r>
          </w:p>
          <w:p w14:paraId="456A2BC0" w14:textId="55EC897F" w:rsidR="00E41B8E" w:rsidRPr="007A03C3" w:rsidRDefault="00E41B8E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A03C3">
              <w:rPr>
                <w:rFonts w:ascii="Book Antiqua" w:hAnsi="Book Antiqua"/>
                <w:sz w:val="20"/>
                <w:szCs w:val="20"/>
              </w:rPr>
              <w:t xml:space="preserve">Insurance </w:t>
            </w:r>
            <w:r w:rsidR="003C44E7">
              <w:rPr>
                <w:rFonts w:ascii="Book Antiqua" w:hAnsi="Book Antiqua"/>
                <w:sz w:val="20"/>
                <w:szCs w:val="20"/>
              </w:rPr>
              <w:t>&amp;</w:t>
            </w:r>
            <w:r w:rsidRPr="007A03C3">
              <w:rPr>
                <w:rFonts w:ascii="Book Antiqua" w:hAnsi="Book Antiqua"/>
                <w:sz w:val="20"/>
                <w:szCs w:val="20"/>
              </w:rPr>
              <w:t xml:space="preserve"> Reinsurance                                </w:t>
            </w:r>
            <w:r w:rsidR="003C44E7">
              <w:rPr>
                <w:rFonts w:ascii="Book Antiqua" w:hAnsi="Book Antiqua"/>
                <w:sz w:val="20"/>
                <w:szCs w:val="20"/>
              </w:rPr>
              <w:t xml:space="preserve">   </w:t>
            </w:r>
            <w:r w:rsidRPr="007A03C3">
              <w:rPr>
                <w:rFonts w:ascii="Book Antiqua" w:hAnsi="Book Antiqua"/>
                <w:sz w:val="20"/>
                <w:szCs w:val="20"/>
              </w:rPr>
              <w:t>Mediation, Domestic &amp; International</w:t>
            </w:r>
          </w:p>
          <w:p w14:paraId="4E69A407" w14:textId="53471E02" w:rsidR="00E41B8E" w:rsidRPr="007A03C3" w:rsidRDefault="00E41B8E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A03C3">
              <w:rPr>
                <w:rFonts w:ascii="Book Antiqua" w:hAnsi="Book Antiqua"/>
                <w:sz w:val="20"/>
                <w:szCs w:val="20"/>
              </w:rPr>
              <w:t xml:space="preserve">Succession </w:t>
            </w:r>
            <w:r w:rsidR="003C44E7">
              <w:rPr>
                <w:rFonts w:ascii="Book Antiqua" w:hAnsi="Book Antiqua"/>
                <w:sz w:val="20"/>
                <w:szCs w:val="20"/>
              </w:rPr>
              <w:t>&amp;</w:t>
            </w:r>
            <w:r w:rsidRPr="007A03C3">
              <w:rPr>
                <w:rFonts w:ascii="Book Antiqua" w:hAnsi="Book Antiqua"/>
                <w:sz w:val="20"/>
                <w:szCs w:val="20"/>
              </w:rPr>
              <w:t xml:space="preserve"> Probate                                      </w:t>
            </w:r>
            <w:r w:rsidR="003C44E7">
              <w:rPr>
                <w:rFonts w:ascii="Book Antiqua" w:hAnsi="Book Antiqua"/>
                <w:sz w:val="20"/>
                <w:szCs w:val="20"/>
              </w:rPr>
              <w:t xml:space="preserve">   </w:t>
            </w:r>
            <w:r w:rsidRPr="007A03C3">
              <w:rPr>
                <w:rFonts w:ascii="Book Antiqua" w:hAnsi="Book Antiqua"/>
                <w:sz w:val="20"/>
                <w:szCs w:val="20"/>
              </w:rPr>
              <w:t>Arbitration</w:t>
            </w:r>
          </w:p>
          <w:p w14:paraId="545A9ACF" w14:textId="042DD0F9" w:rsidR="00FE1375" w:rsidRPr="007A03C3" w:rsidRDefault="00FE1375" w:rsidP="00E41B8E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E1375" w14:paraId="2CBD524A" w14:textId="77777777" w:rsidTr="006717FA">
        <w:trPr>
          <w:trHeight w:val="1714"/>
        </w:trPr>
        <w:tc>
          <w:tcPr>
            <w:tcW w:w="3119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6C308B0B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  <w:p w14:paraId="17F53C3A" w14:textId="2C3A7BA3" w:rsidR="00FE1375" w:rsidRPr="006717FA" w:rsidRDefault="00FE1375" w:rsidP="00FE1375">
            <w:pPr>
              <w:spacing w:line="276" w:lineRule="auto"/>
              <w:rPr>
                <w:b/>
                <w:bCs/>
                <w:color w:val="0A2F41" w:themeColor="accent1" w:themeShade="80"/>
                <w:sz w:val="20"/>
                <w:szCs w:val="20"/>
              </w:rPr>
            </w:pPr>
            <w:r w:rsidRPr="006717FA">
              <w:rPr>
                <w:b/>
                <w:bCs/>
                <w:color w:val="0A2F41" w:themeColor="accent1" w:themeShade="80"/>
                <w:sz w:val="20"/>
                <w:szCs w:val="20"/>
              </w:rPr>
              <w:t>Experience</w:t>
            </w:r>
          </w:p>
          <w:p w14:paraId="42E176A4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  <w:p w14:paraId="058DB489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7001C0C0" w14:textId="77777777" w:rsidR="00094165" w:rsidRDefault="00094165" w:rsidP="0079431D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  <w:p w14:paraId="161349BC" w14:textId="57968807" w:rsidR="0079431D" w:rsidRPr="0079431D" w:rsidRDefault="0079431D" w:rsidP="003C44E7">
            <w:pPr>
              <w:tabs>
                <w:tab w:val="left" w:pos="3219"/>
              </w:tabs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9431D">
              <w:rPr>
                <w:rFonts w:ascii="Book Antiqua" w:hAnsi="Book Antiqua"/>
                <w:sz w:val="20"/>
                <w:szCs w:val="20"/>
              </w:rPr>
              <w:t xml:space="preserve">My practice is defined by precision, strategic insight, and a results-driven approach. </w:t>
            </w:r>
            <w:r w:rsidR="00F50734">
              <w:rPr>
                <w:rFonts w:ascii="Book Antiqua" w:hAnsi="Book Antiqua"/>
                <w:sz w:val="20"/>
                <w:szCs w:val="20"/>
              </w:rPr>
              <w:t>I have consistently managed complex, high-value matters -both led and unled- from commencement through to final hearing, with regular appearances in the Supreme Court and District Court.</w:t>
            </w:r>
            <w:r w:rsidR="003C44E7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9431D">
              <w:rPr>
                <w:rFonts w:ascii="Book Antiqua" w:hAnsi="Book Antiqua"/>
                <w:sz w:val="20"/>
                <w:szCs w:val="20"/>
              </w:rPr>
              <w:t xml:space="preserve">As a persuasive and strategic advocate, I bring a broad and nuanced perspective to each case, drawing on my experience across litigation, mediation, and arbitration. </w:t>
            </w:r>
          </w:p>
          <w:p w14:paraId="6B92ABC9" w14:textId="77777777" w:rsidR="00F71A55" w:rsidRPr="007A03C3" w:rsidRDefault="00F71A55" w:rsidP="00F50734">
            <w:pPr>
              <w:pStyle w:val="BodyText"/>
              <w:spacing w:before="1" w:line="276" w:lineRule="auto"/>
              <w:ind w:right="401"/>
              <w:rPr>
                <w:rFonts w:ascii="Book Antiqua" w:hAnsi="Book Antiqua"/>
              </w:rPr>
            </w:pPr>
          </w:p>
          <w:p w14:paraId="70883C8D" w14:textId="77777777" w:rsidR="00F71A55" w:rsidRPr="007A03C3" w:rsidRDefault="00F71A55" w:rsidP="00F50734">
            <w:pPr>
              <w:pStyle w:val="BodyText"/>
              <w:spacing w:before="1" w:line="276" w:lineRule="auto"/>
              <w:ind w:right="401"/>
              <w:rPr>
                <w:rFonts w:ascii="Book Antiqua" w:hAnsi="Book Antiqua"/>
              </w:rPr>
            </w:pPr>
            <w:r w:rsidRPr="007A03C3">
              <w:rPr>
                <w:rFonts w:ascii="Book Antiqua" w:hAnsi="Book Antiqua"/>
              </w:rPr>
              <w:t xml:space="preserve">Since 2009, I have mediated over 1,000 disputes in all areas of law. I employ an organic, client-centric mediation process to explore every aspect of the conflict and discover the dispute's challenges, possibilities, and opportunities. </w:t>
            </w:r>
          </w:p>
          <w:p w14:paraId="2853AA69" w14:textId="280E4F07" w:rsidR="00272B7A" w:rsidRPr="007A03C3" w:rsidRDefault="00272B7A" w:rsidP="00272B7A">
            <w:pPr>
              <w:pStyle w:val="BodyText"/>
              <w:spacing w:before="1" w:line="276" w:lineRule="auto"/>
              <w:ind w:left="260" w:right="401"/>
              <w:rPr>
                <w:rFonts w:ascii="Book Antiqua" w:hAnsi="Book Antiqua"/>
              </w:rPr>
            </w:pPr>
          </w:p>
        </w:tc>
      </w:tr>
      <w:tr w:rsidR="00FE1375" w14:paraId="7CA9042F" w14:textId="77777777" w:rsidTr="006717FA">
        <w:tc>
          <w:tcPr>
            <w:tcW w:w="3119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043B59C0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  <w:p w14:paraId="29E64A34" w14:textId="29EFE48E" w:rsidR="00FE1375" w:rsidRPr="006717FA" w:rsidRDefault="00FE1375" w:rsidP="00FE1375">
            <w:pPr>
              <w:spacing w:line="276" w:lineRule="auto"/>
              <w:rPr>
                <w:b/>
                <w:bCs/>
                <w:color w:val="0A2F41" w:themeColor="accent1" w:themeShade="80"/>
                <w:sz w:val="20"/>
                <w:szCs w:val="20"/>
              </w:rPr>
            </w:pPr>
            <w:r w:rsidRPr="006717FA">
              <w:rPr>
                <w:b/>
                <w:bCs/>
                <w:color w:val="0A2F41" w:themeColor="accent1" w:themeShade="80"/>
                <w:sz w:val="20"/>
                <w:szCs w:val="20"/>
              </w:rPr>
              <w:t xml:space="preserve">Accreditations </w:t>
            </w:r>
            <w:r w:rsidR="006717FA">
              <w:rPr>
                <w:b/>
                <w:bCs/>
                <w:color w:val="0A2F41" w:themeColor="accent1" w:themeShade="80"/>
                <w:sz w:val="20"/>
                <w:szCs w:val="20"/>
              </w:rPr>
              <w:t xml:space="preserve">&amp; </w:t>
            </w:r>
            <w:r w:rsidRPr="006717FA">
              <w:rPr>
                <w:b/>
                <w:bCs/>
                <w:color w:val="0A2F41" w:themeColor="accent1" w:themeShade="80"/>
                <w:sz w:val="20"/>
                <w:szCs w:val="20"/>
              </w:rPr>
              <w:t>memberships</w:t>
            </w:r>
          </w:p>
          <w:p w14:paraId="1F87273C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  <w:p w14:paraId="760ABA0B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3707AA98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  <w:p w14:paraId="255A74B2" w14:textId="4F04FE73" w:rsidR="003C44E7" w:rsidRDefault="003C44E7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Member, NSW Bar Association</w:t>
            </w:r>
          </w:p>
          <w:p w14:paraId="27DE16DE" w14:textId="412F66E7" w:rsidR="003C44E7" w:rsidRDefault="003C44E7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Member, Australian Bar Association</w:t>
            </w:r>
          </w:p>
          <w:p w14:paraId="47703467" w14:textId="06FD4704" w:rsidR="00AE7D9A" w:rsidRPr="007A03C3" w:rsidRDefault="00AE7D9A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A03C3">
              <w:rPr>
                <w:rFonts w:ascii="Book Antiqua" w:hAnsi="Book Antiqua"/>
                <w:sz w:val="20"/>
                <w:szCs w:val="20"/>
              </w:rPr>
              <w:t xml:space="preserve">Member, </w:t>
            </w:r>
            <w:r w:rsidR="00503A2A" w:rsidRPr="00CB3468">
              <w:rPr>
                <w:rFonts w:ascii="Book Antiqua" w:hAnsi="Book Antiqua"/>
                <w:sz w:val="20"/>
                <w:szCs w:val="20"/>
              </w:rPr>
              <w:t>Charte</w:t>
            </w:r>
            <w:r w:rsidR="00503A2A">
              <w:rPr>
                <w:rFonts w:ascii="Book Antiqua" w:hAnsi="Book Antiqua"/>
                <w:sz w:val="20"/>
                <w:szCs w:val="20"/>
              </w:rPr>
              <w:t>re</w:t>
            </w:r>
            <w:r w:rsidR="00503A2A" w:rsidRPr="00CB3468">
              <w:rPr>
                <w:rFonts w:ascii="Book Antiqua" w:hAnsi="Book Antiqua"/>
                <w:sz w:val="20"/>
                <w:szCs w:val="20"/>
              </w:rPr>
              <w:t>d</w:t>
            </w:r>
            <w:r w:rsidRPr="007A03C3">
              <w:rPr>
                <w:rFonts w:ascii="Book Antiqua" w:hAnsi="Book Antiqua"/>
                <w:sz w:val="20"/>
                <w:szCs w:val="20"/>
              </w:rPr>
              <w:t xml:space="preserve"> Institute of Arbitrators, London</w:t>
            </w:r>
          </w:p>
          <w:p w14:paraId="6A067317" w14:textId="035D591A" w:rsidR="00AE7D9A" w:rsidRPr="007A03C3" w:rsidRDefault="00AE7D9A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A03C3">
              <w:rPr>
                <w:rFonts w:ascii="Book Antiqua" w:hAnsi="Book Antiqua"/>
                <w:sz w:val="20"/>
                <w:szCs w:val="20"/>
              </w:rPr>
              <w:t xml:space="preserve">Panel Mediator-Australian Dispute </w:t>
            </w:r>
            <w:r w:rsidR="007A03C3" w:rsidRPr="007A03C3">
              <w:rPr>
                <w:rFonts w:ascii="Book Antiqua" w:hAnsi="Book Antiqua"/>
                <w:sz w:val="20"/>
                <w:szCs w:val="20"/>
              </w:rPr>
              <w:t>Centre (ADC)</w:t>
            </w:r>
          </w:p>
          <w:p w14:paraId="05416AE7" w14:textId="022A444A" w:rsidR="007A03C3" w:rsidRPr="007A03C3" w:rsidRDefault="007A03C3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A03C3">
              <w:rPr>
                <w:rFonts w:ascii="Book Antiqua" w:hAnsi="Book Antiqua"/>
                <w:sz w:val="20"/>
                <w:szCs w:val="20"/>
              </w:rPr>
              <w:t>Panel Mediator-</w:t>
            </w:r>
            <w:proofErr w:type="spellStart"/>
            <w:r w:rsidRPr="007A03C3">
              <w:rPr>
                <w:rFonts w:ascii="Book Antiqua" w:hAnsi="Book Antiqua"/>
                <w:sz w:val="20"/>
                <w:szCs w:val="20"/>
              </w:rPr>
              <w:t>ResoX</w:t>
            </w:r>
            <w:proofErr w:type="spellEnd"/>
            <w:r w:rsidRPr="007A03C3">
              <w:rPr>
                <w:rFonts w:ascii="Book Antiqua" w:hAnsi="Book Antiqua"/>
                <w:sz w:val="20"/>
                <w:szCs w:val="20"/>
              </w:rPr>
              <w:t>-Singapore</w:t>
            </w:r>
          </w:p>
          <w:p w14:paraId="52D0F51E" w14:textId="19D0602E" w:rsidR="00FE1375" w:rsidRPr="007A03C3" w:rsidRDefault="00FE1375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7A03C3">
              <w:rPr>
                <w:rFonts w:ascii="Book Antiqua" w:hAnsi="Book Antiqua"/>
                <w:sz w:val="20"/>
                <w:szCs w:val="20"/>
              </w:rPr>
              <w:t>Nationally Accredited Mediator (NMAS/2013)</w:t>
            </w:r>
          </w:p>
          <w:p w14:paraId="14903E0C" w14:textId="68E817C3" w:rsidR="00FE1375" w:rsidRPr="007A03C3" w:rsidRDefault="00FE1375" w:rsidP="007A03C3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E1375" w14:paraId="2CC446F3" w14:textId="77777777" w:rsidTr="006717FA">
        <w:tc>
          <w:tcPr>
            <w:tcW w:w="3119" w:type="dxa"/>
            <w:tcBorders>
              <w:top w:val="single" w:sz="4" w:space="0" w:color="E97132" w:themeColor="accent2"/>
            </w:tcBorders>
          </w:tcPr>
          <w:p w14:paraId="2D703B15" w14:textId="77777777" w:rsidR="00FE1375" w:rsidRPr="007A03C3" w:rsidRDefault="00FE1375" w:rsidP="00FE1375">
            <w:pPr>
              <w:spacing w:line="276" w:lineRule="auto"/>
              <w:rPr>
                <w:sz w:val="20"/>
                <w:szCs w:val="20"/>
              </w:rPr>
            </w:pPr>
          </w:p>
          <w:p w14:paraId="0B9B8A2A" w14:textId="0DA19B66" w:rsidR="00EE59B5" w:rsidRPr="006717FA" w:rsidRDefault="00EE59B5" w:rsidP="00FE1375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6717FA">
              <w:rPr>
                <w:b/>
                <w:bCs/>
                <w:color w:val="0A2F41" w:themeColor="accent1" w:themeShade="80"/>
                <w:sz w:val="20"/>
                <w:szCs w:val="20"/>
              </w:rPr>
              <w:t>Additional Information</w:t>
            </w:r>
          </w:p>
        </w:tc>
        <w:tc>
          <w:tcPr>
            <w:tcW w:w="7938" w:type="dxa"/>
            <w:tcBorders>
              <w:top w:val="single" w:sz="4" w:space="0" w:color="E97132" w:themeColor="accent2"/>
            </w:tcBorders>
          </w:tcPr>
          <w:p w14:paraId="4DDCD707" w14:textId="77777777" w:rsidR="00FE1375" w:rsidRPr="007A03C3" w:rsidRDefault="00FE1375" w:rsidP="00FE1375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  <w:p w14:paraId="6D15A945" w14:textId="77777777" w:rsidR="00EE59B5" w:rsidRPr="007A03C3" w:rsidRDefault="00EE59B5" w:rsidP="00EE59B5">
            <w:pPr>
              <w:widowControl w:val="0"/>
              <w:tabs>
                <w:tab w:val="left" w:pos="880"/>
              </w:tabs>
              <w:autoSpaceDE w:val="0"/>
              <w:autoSpaceDN w:val="0"/>
              <w:spacing w:line="276" w:lineRule="auto"/>
              <w:ind w:right="667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 w:rsidRPr="007A03C3">
              <w:rPr>
                <w:rFonts w:ascii="Book Antiqua" w:hAnsi="Book Antiqua"/>
                <w:color w:val="000000" w:themeColor="text1"/>
                <w:sz w:val="20"/>
                <w:szCs w:val="20"/>
              </w:rPr>
              <w:t>Selected as an Expert Assessor/Judge at leading international mediation and negotiation competitions, including:</w:t>
            </w:r>
          </w:p>
          <w:p w14:paraId="730BAD48" w14:textId="77777777" w:rsidR="00EE59B5" w:rsidRPr="007A03C3" w:rsidRDefault="00EE59B5" w:rsidP="00190C34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880"/>
              </w:tabs>
              <w:autoSpaceDE w:val="0"/>
              <w:autoSpaceDN w:val="0"/>
              <w:spacing w:line="276" w:lineRule="auto"/>
              <w:ind w:right="667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 w:rsidRPr="007A03C3">
              <w:rPr>
                <w:rFonts w:ascii="Book Antiqua" w:hAnsi="Book Antiqua"/>
                <w:color w:val="000000" w:themeColor="text1"/>
                <w:sz w:val="20"/>
                <w:szCs w:val="20"/>
              </w:rPr>
              <w:t>the 20</w:t>
            </w:r>
            <w:r w:rsidRPr="007A03C3">
              <w:rPr>
                <w:rFonts w:ascii="Book Antiqua" w:hAnsi="Book Antiqua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7A03C3">
              <w:rPr>
                <w:rFonts w:ascii="Book Antiqua" w:hAnsi="Book Antiqua"/>
                <w:color w:val="000000" w:themeColor="text1"/>
                <w:sz w:val="20"/>
                <w:szCs w:val="20"/>
              </w:rPr>
              <w:t xml:space="preserve"> ICC Mediation Week hosted by the International Chamber of Commerce in Paris in February 2025; and</w:t>
            </w:r>
          </w:p>
          <w:p w14:paraId="206BA696" w14:textId="77777777" w:rsidR="007A03C3" w:rsidRPr="007A03C3" w:rsidRDefault="00EE59B5" w:rsidP="00190C34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880"/>
              </w:tabs>
              <w:autoSpaceDE w:val="0"/>
              <w:autoSpaceDN w:val="0"/>
              <w:spacing w:line="276" w:lineRule="auto"/>
              <w:ind w:right="667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 w:rsidRPr="007A03C3">
              <w:rPr>
                <w:rFonts w:ascii="Book Antiqua" w:hAnsi="Book Antiqua"/>
                <w:color w:val="000000" w:themeColor="text1"/>
                <w:sz w:val="20"/>
                <w:szCs w:val="20"/>
              </w:rPr>
              <w:t>the upcoming 10</w:t>
            </w:r>
            <w:r w:rsidRPr="007A03C3">
              <w:rPr>
                <w:rFonts w:ascii="Book Antiqua" w:hAnsi="Book Antiqua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7A03C3">
              <w:rPr>
                <w:rFonts w:ascii="Book Antiqua" w:hAnsi="Book Antiqua"/>
                <w:color w:val="000000" w:themeColor="text1"/>
                <w:sz w:val="20"/>
                <w:szCs w:val="20"/>
              </w:rPr>
              <w:t xml:space="preserve"> IBA-VIAC CDRC Mediation and Negotiation </w:t>
            </w:r>
          </w:p>
          <w:p w14:paraId="47B6DD0A" w14:textId="77777777" w:rsidR="00EE59B5" w:rsidRDefault="00EE59B5" w:rsidP="007A03C3">
            <w:pPr>
              <w:pStyle w:val="ListParagraph"/>
              <w:widowControl w:val="0"/>
              <w:tabs>
                <w:tab w:val="left" w:pos="880"/>
              </w:tabs>
              <w:autoSpaceDE w:val="0"/>
              <w:autoSpaceDN w:val="0"/>
              <w:spacing w:line="276" w:lineRule="auto"/>
              <w:ind w:left="880" w:right="667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 w:rsidRPr="007A03C3">
              <w:rPr>
                <w:rFonts w:ascii="Book Antiqua" w:hAnsi="Book Antiqua"/>
                <w:color w:val="000000" w:themeColor="text1"/>
                <w:sz w:val="20"/>
                <w:szCs w:val="20"/>
              </w:rPr>
              <w:t>Competition in Vienna (July 2025).</w:t>
            </w:r>
          </w:p>
          <w:p w14:paraId="69102E12" w14:textId="3AF9EEE3" w:rsidR="003C44E7" w:rsidRPr="007A03C3" w:rsidRDefault="003C44E7" w:rsidP="007A03C3">
            <w:pPr>
              <w:pStyle w:val="ListParagraph"/>
              <w:widowControl w:val="0"/>
              <w:tabs>
                <w:tab w:val="left" w:pos="880"/>
              </w:tabs>
              <w:autoSpaceDE w:val="0"/>
              <w:autoSpaceDN w:val="0"/>
              <w:spacing w:line="276" w:lineRule="auto"/>
              <w:ind w:left="880" w:right="667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</w:tr>
    </w:tbl>
    <w:p w14:paraId="27CB4356" w14:textId="77777777" w:rsidR="006717FA" w:rsidRDefault="006717FA" w:rsidP="00B6110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717FA" w14:paraId="682047F5" w14:textId="77777777" w:rsidTr="006717FA">
        <w:tc>
          <w:tcPr>
            <w:tcW w:w="10456" w:type="dxa"/>
            <w:tcBorders>
              <w:top w:val="nil"/>
              <w:left w:val="nil"/>
              <w:bottom w:val="single" w:sz="4" w:space="0" w:color="E97132" w:themeColor="accent2"/>
              <w:right w:val="nil"/>
            </w:tcBorders>
          </w:tcPr>
          <w:p w14:paraId="15A3DFDD" w14:textId="77777777" w:rsidR="00B61105" w:rsidRDefault="00B61105" w:rsidP="00B61105">
            <w:pPr>
              <w:rPr>
                <w:b/>
                <w:bCs/>
                <w:color w:val="0A2F41" w:themeColor="accent1" w:themeShade="80"/>
                <w:sz w:val="20"/>
                <w:szCs w:val="20"/>
              </w:rPr>
            </w:pPr>
          </w:p>
          <w:p w14:paraId="2D9AC7AF" w14:textId="5B20D54D" w:rsidR="006717FA" w:rsidRDefault="00B61105" w:rsidP="00B61105">
            <w:pPr>
              <w:rPr>
                <w:b/>
                <w:bCs/>
                <w:color w:val="0A2F41" w:themeColor="accent1" w:themeShade="80"/>
                <w:sz w:val="20"/>
                <w:szCs w:val="20"/>
              </w:rPr>
            </w:pPr>
            <w:r w:rsidRPr="00B61105">
              <w:rPr>
                <w:b/>
                <w:bCs/>
                <w:color w:val="0A2F41" w:themeColor="accent1" w:themeShade="80"/>
                <w:sz w:val="20"/>
                <w:szCs w:val="20"/>
              </w:rPr>
              <w:t>SELECTED CASES AS COUNSEL</w:t>
            </w:r>
          </w:p>
          <w:p w14:paraId="0E4780AE" w14:textId="14987F2E" w:rsidR="00B61105" w:rsidRPr="00B61105" w:rsidRDefault="00B61105" w:rsidP="00B61105">
            <w:pPr>
              <w:rPr>
                <w:sz w:val="20"/>
                <w:szCs w:val="20"/>
              </w:rPr>
            </w:pPr>
          </w:p>
        </w:tc>
      </w:tr>
    </w:tbl>
    <w:p w14:paraId="2538F2EE" w14:textId="77777777" w:rsidR="00094165" w:rsidRDefault="00094165" w:rsidP="00D2758B">
      <w:pPr>
        <w:spacing w:line="360" w:lineRule="auto"/>
        <w:rPr>
          <w:rFonts w:ascii="Book Antiqua" w:hAnsi="Book Antiqua"/>
          <w:color w:val="004B96"/>
          <w:spacing w:val="-6"/>
          <w:sz w:val="22"/>
          <w:szCs w:val="22"/>
        </w:rPr>
      </w:pPr>
    </w:p>
    <w:p w14:paraId="118767A8" w14:textId="5D190DF2" w:rsidR="00D2758B" w:rsidRPr="00B61105" w:rsidRDefault="00D2758B" w:rsidP="00D2758B">
      <w:pPr>
        <w:spacing w:line="360" w:lineRule="auto"/>
        <w:rPr>
          <w:b/>
          <w:bCs/>
          <w:color w:val="0A2F41" w:themeColor="accent1" w:themeShade="80"/>
          <w:sz w:val="20"/>
          <w:szCs w:val="20"/>
        </w:rPr>
      </w:pP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Court</w:t>
      </w:r>
      <w:r w:rsidRPr="00B61105">
        <w:rPr>
          <w:b/>
          <w:bCs/>
          <w:color w:val="0A2F41" w:themeColor="accent1" w:themeShade="80"/>
          <w:spacing w:val="-22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of</w:t>
      </w:r>
      <w:r w:rsidRPr="00B61105">
        <w:rPr>
          <w:b/>
          <w:bCs/>
          <w:color w:val="0A2F41" w:themeColor="accent1" w:themeShade="80"/>
          <w:spacing w:val="-20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Appeal</w:t>
      </w:r>
      <w:r w:rsidRPr="00B61105">
        <w:rPr>
          <w:b/>
          <w:bCs/>
          <w:color w:val="0A2F41" w:themeColor="accent1" w:themeShade="80"/>
          <w:spacing w:val="-19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(NSWCA)</w:t>
      </w:r>
      <w:r w:rsidRPr="00B61105">
        <w:rPr>
          <w:b/>
          <w:bCs/>
          <w:color w:val="0A2F41" w:themeColor="accent1" w:themeShade="80"/>
          <w:spacing w:val="-23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and</w:t>
      </w:r>
      <w:r w:rsidRPr="00B61105">
        <w:rPr>
          <w:b/>
          <w:bCs/>
          <w:color w:val="0A2F41" w:themeColor="accent1" w:themeShade="80"/>
          <w:spacing w:val="-22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Supreme</w:t>
      </w:r>
      <w:r w:rsidRPr="00B61105">
        <w:rPr>
          <w:b/>
          <w:bCs/>
          <w:color w:val="0A2F41" w:themeColor="accent1" w:themeShade="80"/>
          <w:spacing w:val="-18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Court</w:t>
      </w:r>
      <w:r w:rsidRPr="00B61105">
        <w:rPr>
          <w:b/>
          <w:bCs/>
          <w:color w:val="0A2F41" w:themeColor="accent1" w:themeShade="80"/>
          <w:spacing w:val="-21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of</w:t>
      </w:r>
      <w:r w:rsidRPr="00B61105">
        <w:rPr>
          <w:b/>
          <w:bCs/>
          <w:color w:val="0A2F41" w:themeColor="accent1" w:themeShade="80"/>
          <w:spacing w:val="-21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New</w:t>
      </w:r>
      <w:r w:rsidRPr="00B61105">
        <w:rPr>
          <w:b/>
          <w:bCs/>
          <w:color w:val="0A2F41" w:themeColor="accent1" w:themeShade="80"/>
          <w:spacing w:val="-22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South</w:t>
      </w:r>
      <w:r w:rsidRPr="00B61105">
        <w:rPr>
          <w:b/>
          <w:bCs/>
          <w:color w:val="0A2F41" w:themeColor="accent1" w:themeShade="80"/>
          <w:spacing w:val="-20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Wales</w:t>
      </w:r>
      <w:r w:rsidRPr="00B61105">
        <w:rPr>
          <w:b/>
          <w:bCs/>
          <w:color w:val="0A2F41" w:themeColor="accent1" w:themeShade="80"/>
          <w:spacing w:val="-17"/>
          <w:sz w:val="20"/>
          <w:szCs w:val="20"/>
        </w:rPr>
        <w:t xml:space="preserve"> </w:t>
      </w:r>
      <w:r w:rsidRPr="00B61105">
        <w:rPr>
          <w:b/>
          <w:bCs/>
          <w:color w:val="0A2F41" w:themeColor="accent1" w:themeShade="80"/>
          <w:spacing w:val="-6"/>
          <w:sz w:val="20"/>
          <w:szCs w:val="20"/>
        </w:rPr>
        <w:t>(NSWSC)</w:t>
      </w:r>
    </w:p>
    <w:p w14:paraId="705F44B2" w14:textId="24167EE9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before="240" w:after="0" w:line="360" w:lineRule="auto"/>
        <w:ind w:right="578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iCs/>
          <w:sz w:val="20"/>
          <w:szCs w:val="20"/>
        </w:rPr>
        <w:t>Smart Commercial Solar Pty Ltd v Beyond Zero Technologies Pty Ltd</w:t>
      </w:r>
      <w:r w:rsidRPr="00B61105">
        <w:rPr>
          <w:rFonts w:ascii="Book Antiqua" w:hAnsi="Book Antiqua"/>
          <w:sz w:val="20"/>
          <w:szCs w:val="20"/>
        </w:rPr>
        <w:t xml:space="preserve"> [2024/421416]</w:t>
      </w:r>
      <w:r w:rsidR="000F7761" w:rsidRPr="00B61105">
        <w:rPr>
          <w:rFonts w:ascii="Book Antiqua" w:hAnsi="Book Antiqua"/>
          <w:sz w:val="20"/>
          <w:szCs w:val="20"/>
        </w:rPr>
        <w:t xml:space="preserve"> NSWSC</w:t>
      </w:r>
      <w:r w:rsidRPr="00B61105">
        <w:rPr>
          <w:rFonts w:ascii="Book Antiqua" w:hAnsi="Book Antiqua"/>
          <w:sz w:val="20"/>
          <w:szCs w:val="20"/>
        </w:rPr>
        <w:t>; breach of contract, counsel for the plaintiff.</w:t>
      </w:r>
    </w:p>
    <w:p w14:paraId="11DB5AF3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578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Discount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Compound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Pharmacy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 v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The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Council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of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City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of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 xml:space="preserve">Sydney </w:t>
      </w:r>
      <w:r w:rsidRPr="00B61105">
        <w:rPr>
          <w:rFonts w:ascii="Book Antiqua" w:hAnsi="Book Antiqua"/>
          <w:sz w:val="20"/>
          <w:szCs w:val="20"/>
        </w:rPr>
        <w:t>[2024/209721]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NSWSC; breach of contract,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misleading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and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deceptive conduct,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breach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of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Retail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Lease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Act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1994, </w:t>
      </w:r>
      <w:r w:rsidRPr="00B61105">
        <w:rPr>
          <w:rFonts w:ascii="Book Antiqua" w:hAnsi="Book Antiqua"/>
          <w:sz w:val="20"/>
          <w:szCs w:val="20"/>
        </w:rPr>
        <w:t xml:space="preserve">NSW; counsel for the defendant and the cross-claimant. </w:t>
      </w:r>
    </w:p>
    <w:p w14:paraId="273CE08A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369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iCs/>
          <w:spacing w:val="-5"/>
          <w:sz w:val="20"/>
          <w:szCs w:val="20"/>
        </w:rPr>
        <w:t>Secure Funding Pty Ltd v FC Mansour Pty Ltd, in its capacity as trustee for FC Mansour Unit Trust and Fadi Mohamad Mansour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[2024/260765] NSWSC; breach of contract, possession; counsel for the defendant. </w:t>
      </w:r>
    </w:p>
    <w:p w14:paraId="657ED3D0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392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Anthony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Charles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Cross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Edward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Samuel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Cross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[2023/344432]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NSWSC; family provision;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defendant.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</w:p>
    <w:p w14:paraId="4D90CFEB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478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Eugenie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Elizabeth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Osterberg-Olsen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Garry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William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McGrath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[2023/39504]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NSWSC; family Provision;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for the defendant. </w:t>
      </w:r>
    </w:p>
    <w:p w14:paraId="47853FCA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45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 xml:space="preserve">Clifford Construction (In Liquidation) v G and Z Form Group and others </w:t>
      </w:r>
      <w:r w:rsidRPr="00B61105">
        <w:rPr>
          <w:rFonts w:ascii="Book Antiqua" w:hAnsi="Book Antiqua"/>
          <w:sz w:val="20"/>
          <w:szCs w:val="20"/>
        </w:rPr>
        <w:t>[2023/127386] NSWSC; unfair preference payment counsel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first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defendant.</w:t>
      </w:r>
    </w:p>
    <w:p w14:paraId="5DED04EB" w14:textId="5DDC5142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Animal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Kingdom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Gym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 v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Timothy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Perry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[2023/364116]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NSWSC</w:t>
      </w:r>
      <w:r w:rsidR="000F7761" w:rsidRPr="00B61105">
        <w:rPr>
          <w:rFonts w:ascii="Book Antiqua" w:hAnsi="Book Antiqua"/>
          <w:sz w:val="20"/>
          <w:szCs w:val="20"/>
        </w:rPr>
        <w:t>; injunction, restraint of trade;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pacing w:val="-2"/>
          <w:sz w:val="20"/>
          <w:szCs w:val="20"/>
        </w:rPr>
        <w:t>defendant.</w:t>
      </w:r>
    </w:p>
    <w:p w14:paraId="68E291B9" w14:textId="79706141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429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Huang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Nazaran</w:t>
      </w:r>
      <w:proofErr w:type="spellEnd"/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hyperlink r:id="rId10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[2023]</w:t>
        </w:r>
        <w:r w:rsidRPr="00B61105">
          <w:rPr>
            <w:rFonts w:ascii="Book Antiqua" w:hAnsi="Book Antiqua"/>
            <w:color w:val="467885"/>
            <w:spacing w:val="-4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NSWCA</w:t>
        </w:r>
        <w:r w:rsidRPr="00B61105">
          <w:rPr>
            <w:rFonts w:ascii="Book Antiqua" w:hAnsi="Book Antiqua"/>
            <w:color w:val="467885"/>
            <w:spacing w:val="-15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8</w:t>
        </w:r>
      </w:hyperlink>
      <w:r w:rsidRPr="00B61105">
        <w:rPr>
          <w:rFonts w:ascii="Book Antiqua" w:hAnsi="Book Antiqua"/>
          <w:sz w:val="20"/>
          <w:szCs w:val="20"/>
        </w:rPr>
        <w:t>,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judicial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review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 the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applicant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led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by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Garry McGrath SC. </w:t>
      </w:r>
    </w:p>
    <w:p w14:paraId="56FD44B1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81"/>
        <w:contextualSpacing w:val="0"/>
        <w:rPr>
          <w:rFonts w:ascii="Book Antiqua" w:hAnsi="Book Antiqua"/>
          <w:sz w:val="20"/>
          <w:szCs w:val="20"/>
        </w:rPr>
      </w:pPr>
      <w:proofErr w:type="spellStart"/>
      <w:r w:rsidRPr="00B61105">
        <w:rPr>
          <w:rFonts w:ascii="Book Antiqua" w:hAnsi="Book Antiqua"/>
          <w:i/>
          <w:sz w:val="20"/>
          <w:szCs w:val="20"/>
        </w:rPr>
        <w:t>Ziaee</w:t>
      </w:r>
      <w:proofErr w:type="spellEnd"/>
      <w:r w:rsidRPr="00B61105">
        <w:rPr>
          <w:rFonts w:ascii="Book Antiqua" w:hAnsi="Book Antiqua"/>
          <w:i/>
          <w:sz w:val="20"/>
          <w:szCs w:val="20"/>
        </w:rPr>
        <w:t xml:space="preserve"> v Rubino </w:t>
      </w:r>
      <w:hyperlink r:id="rId11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[2023]</w:t>
        </w:r>
        <w:r w:rsidRPr="00B61105">
          <w:rPr>
            <w:rFonts w:ascii="Book Antiqua" w:hAnsi="Book Antiqua"/>
            <w:color w:val="467885"/>
            <w:spacing w:val="-8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ACTCA</w:t>
        </w:r>
        <w:r w:rsidRPr="00B61105">
          <w:rPr>
            <w:rFonts w:ascii="Book Antiqua" w:hAnsi="Book Antiqua"/>
            <w:color w:val="467885"/>
            <w:spacing w:val="-7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7</w:t>
        </w:r>
        <w:r w:rsidRPr="00B61105">
          <w:rPr>
            <w:rFonts w:ascii="Book Antiqua" w:hAnsi="Book Antiqua"/>
            <w:sz w:val="20"/>
            <w:szCs w:val="20"/>
          </w:rPr>
          <w:t>,</w:t>
        </w:r>
      </w:hyperlink>
      <w:r w:rsidRPr="00B61105">
        <w:rPr>
          <w:rFonts w:ascii="Book Antiqua" w:hAnsi="Book Antiqua"/>
          <w:sz w:val="20"/>
          <w:szCs w:val="20"/>
        </w:rPr>
        <w:t xml:space="preserve"> personal injury; counsel for the respondent led by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Andrew Campbell.</w:t>
      </w:r>
    </w:p>
    <w:p w14:paraId="4D411603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48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 xml:space="preserve">Riva NSW Pty Limited &amp; Others v Key Nominees Pty Ltd </w:t>
      </w:r>
      <w:hyperlink r:id="rId12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[2023] NSWSC 71</w:t>
        </w:r>
      </w:hyperlink>
      <w:r w:rsidRPr="00B61105">
        <w:rPr>
          <w:rFonts w:ascii="Book Antiqua" w:hAnsi="Book Antiqua"/>
          <w:sz w:val="20"/>
          <w:szCs w:val="20"/>
        </w:rPr>
        <w:t>; appointment of a receiver; counsel for the first and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third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plaintiffs.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</w:p>
    <w:p w14:paraId="54F65784" w14:textId="5D53FE95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Re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Estate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Buxton: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Knoll</w:t>
      </w:r>
      <w:r w:rsidRPr="00B61105">
        <w:rPr>
          <w:rFonts w:ascii="Book Antiqua" w:hAnsi="Book Antiqua"/>
          <w:i/>
          <w:spacing w:val="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Buxton</w:t>
      </w:r>
      <w:r w:rsidRPr="00B61105">
        <w:rPr>
          <w:rFonts w:ascii="Book Antiqua" w:hAnsi="Book Antiqua"/>
          <w:i/>
          <w:spacing w:val="1"/>
          <w:sz w:val="20"/>
          <w:szCs w:val="20"/>
        </w:rPr>
        <w:t xml:space="preserve"> </w:t>
      </w:r>
      <w:hyperlink r:id="rId13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[2023]</w:t>
        </w:r>
        <w:r w:rsidRPr="00B61105">
          <w:rPr>
            <w:rFonts w:ascii="Book Antiqua" w:hAnsi="Book Antiqua"/>
            <w:color w:val="467885"/>
            <w:spacing w:val="-1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NSWSC</w:t>
        </w:r>
        <w:r w:rsidRPr="00B61105">
          <w:rPr>
            <w:rFonts w:ascii="Book Antiqua" w:hAnsi="Book Antiqua"/>
            <w:color w:val="467885"/>
            <w:spacing w:val="-1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819</w:t>
        </w:r>
      </w:hyperlink>
      <w:r w:rsidRPr="00B61105">
        <w:rPr>
          <w:rFonts w:ascii="Book Antiqua" w:hAnsi="Book Antiqua"/>
          <w:sz w:val="20"/>
          <w:szCs w:val="20"/>
        </w:rPr>
        <w:t>,</w:t>
      </w:r>
      <w:r w:rsidRPr="00B61105">
        <w:rPr>
          <w:rFonts w:ascii="Book Antiqua" w:hAnsi="Book Antiqua"/>
          <w:spacing w:val="-1"/>
          <w:sz w:val="20"/>
          <w:szCs w:val="20"/>
        </w:rPr>
        <w:t xml:space="preserve"> </w:t>
      </w:r>
      <w:r w:rsidR="000F7761" w:rsidRPr="00B61105">
        <w:rPr>
          <w:rFonts w:ascii="Book Antiqua" w:hAnsi="Book Antiqua"/>
          <w:spacing w:val="-1"/>
          <w:sz w:val="20"/>
          <w:szCs w:val="20"/>
        </w:rPr>
        <w:t xml:space="preserve">family provision; </w:t>
      </w:r>
      <w:r w:rsidRPr="00B61105">
        <w:rPr>
          <w:rFonts w:ascii="Book Antiqua" w:hAnsi="Book Antiqua"/>
          <w:sz w:val="20"/>
          <w:szCs w:val="20"/>
        </w:rPr>
        <w:t>co-counsel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defendant.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</w:p>
    <w:p w14:paraId="09884869" w14:textId="1144CC51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51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CS1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Evaline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Ong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hyperlink r:id="rId14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[2023]</w:t>
        </w:r>
        <w:r w:rsidRPr="00B61105">
          <w:rPr>
            <w:rFonts w:ascii="Book Antiqua" w:hAnsi="Book Antiqua"/>
            <w:color w:val="467885"/>
            <w:spacing w:val="-3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NSWSC</w:t>
        </w:r>
        <w:r w:rsidRPr="00B61105">
          <w:rPr>
            <w:rFonts w:ascii="Book Antiqua" w:hAnsi="Book Antiqua"/>
            <w:color w:val="467885"/>
            <w:spacing w:val="-3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1065</w:t>
        </w:r>
      </w:hyperlink>
      <w:r w:rsidRPr="00B61105">
        <w:rPr>
          <w:rFonts w:ascii="Book Antiqua" w:hAnsi="Book Antiqua"/>
          <w:sz w:val="20"/>
          <w:szCs w:val="20"/>
        </w:rPr>
        <w:t>,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="000F7761" w:rsidRPr="00B61105">
        <w:rPr>
          <w:rFonts w:ascii="Book Antiqua" w:hAnsi="Book Antiqua"/>
          <w:spacing w:val="-3"/>
          <w:sz w:val="20"/>
          <w:szCs w:val="20"/>
        </w:rPr>
        <w:t xml:space="preserve">breach of contract, specific performance; </w:t>
      </w:r>
      <w:r w:rsidRPr="00B61105">
        <w:rPr>
          <w:rFonts w:ascii="Book Antiqua" w:hAnsi="Book Antiqua"/>
          <w:sz w:val="20"/>
          <w:szCs w:val="20"/>
        </w:rPr>
        <w:t>co-counsel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plaintiff.</w:t>
      </w:r>
      <w:r w:rsidRPr="00B61105">
        <w:rPr>
          <w:rFonts w:ascii="Book Antiqua" w:hAnsi="Book Antiqua"/>
          <w:spacing w:val="-8"/>
          <w:sz w:val="20"/>
          <w:szCs w:val="20"/>
        </w:rPr>
        <w:t xml:space="preserve"> </w:t>
      </w:r>
    </w:p>
    <w:p w14:paraId="4C4E955F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541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Min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Sheng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Investment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Ltd,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trading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as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Min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Sheng Investment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Ltd,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is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trustee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for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Min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Sheng Investment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Trust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Skyland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Australia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Developments Pty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in its own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capacity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and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as trustee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for SAD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Unit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Trust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[2022/366623]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NSWSC; breach of contract, unconscionable conduct;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plaintiff,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led by David Prichard SC. </w:t>
      </w:r>
    </w:p>
    <w:p w14:paraId="7DC5444F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Qing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Li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Novatti</w:t>
      </w:r>
      <w:proofErr w:type="spellEnd"/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Group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and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Xiadi</w:t>
      </w:r>
      <w:proofErr w:type="spellEnd"/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Chen</w:t>
      </w:r>
      <w:r w:rsidRPr="00B61105">
        <w:rPr>
          <w:rFonts w:ascii="Book Antiqua" w:hAnsi="Book Antiqua"/>
          <w:i/>
          <w:spacing w:val="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[2022/131105]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NSWSC; shareholder dispute, unconscionable conduct; counsel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first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pacing w:val="-2"/>
          <w:sz w:val="20"/>
          <w:szCs w:val="20"/>
        </w:rPr>
        <w:t>defendant.</w:t>
      </w:r>
    </w:p>
    <w:p w14:paraId="13DA92FF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13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John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Bernard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English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&amp;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Other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Transport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for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New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South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Wales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and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 xml:space="preserve">Fulton Hogan Construction </w:t>
      </w:r>
      <w:r w:rsidRPr="00B61105">
        <w:rPr>
          <w:rFonts w:ascii="Book Antiqua" w:hAnsi="Book Antiqua"/>
          <w:sz w:val="20"/>
          <w:szCs w:val="20"/>
        </w:rPr>
        <w:t>[2022/291870]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NSWSC; removal of support, negligence; counsel for the plaintiffs. </w:t>
      </w:r>
    </w:p>
    <w:p w14:paraId="434603B3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171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Bangladesh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Islamic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Centre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of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NSW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Inc v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Elzamtar</w:t>
      </w:r>
      <w:proofErr w:type="spellEnd"/>
      <w:r w:rsidRPr="00B61105">
        <w:rPr>
          <w:rFonts w:ascii="Book Antiqua" w:hAnsi="Book Antiqua"/>
          <w:i/>
          <w:sz w:val="20"/>
          <w:szCs w:val="20"/>
        </w:rPr>
        <w:t xml:space="preserve"> </w:t>
      </w:r>
      <w:hyperlink r:id="rId15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[2021]</w:t>
        </w:r>
        <w:r w:rsidRPr="00B61105">
          <w:rPr>
            <w:rFonts w:ascii="Book Antiqua" w:hAnsi="Book Antiqua"/>
            <w:color w:val="467885"/>
            <w:spacing w:val="-3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NSWCA</w:t>
        </w:r>
        <w:r w:rsidRPr="00B61105">
          <w:rPr>
            <w:rFonts w:ascii="Book Antiqua" w:hAnsi="Book Antiqua"/>
            <w:color w:val="467885"/>
            <w:spacing w:val="-15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198</w:t>
        </w:r>
      </w:hyperlink>
      <w:r w:rsidRPr="00B61105">
        <w:rPr>
          <w:rFonts w:ascii="Book Antiqua" w:hAnsi="Book Antiqua"/>
          <w:sz w:val="20"/>
          <w:szCs w:val="20"/>
        </w:rPr>
        <w:t>, application to receive further evidence; co-counsel for the appellant.</w:t>
      </w:r>
    </w:p>
    <w:p w14:paraId="7008B34E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796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Avant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Insurance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Limited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Burnie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hyperlink r:id="rId16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[2021]</w:t>
        </w:r>
        <w:r w:rsidRPr="00B61105">
          <w:rPr>
            <w:rFonts w:ascii="Book Antiqua" w:hAnsi="Book Antiqua"/>
            <w:color w:val="467885"/>
            <w:spacing w:val="-4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NSWCA</w:t>
        </w:r>
        <w:r w:rsidRPr="00B61105">
          <w:rPr>
            <w:rFonts w:ascii="Book Antiqua" w:hAnsi="Book Antiqua"/>
            <w:color w:val="467885"/>
            <w:spacing w:val="-15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272</w:t>
        </w:r>
      </w:hyperlink>
      <w:r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color w:val="467885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Insurance Contracts Act 1984 (</w:t>
      </w:r>
      <w:proofErr w:type="spellStart"/>
      <w:r w:rsidRPr="00B61105">
        <w:rPr>
          <w:rFonts w:ascii="Book Antiqua" w:hAnsi="Book Antiqua"/>
          <w:sz w:val="20"/>
          <w:szCs w:val="20"/>
        </w:rPr>
        <w:t>Cth</w:t>
      </w:r>
      <w:proofErr w:type="spellEnd"/>
      <w:r w:rsidRPr="00B61105">
        <w:rPr>
          <w:rFonts w:ascii="Book Antiqua" w:hAnsi="Book Antiqua"/>
          <w:sz w:val="20"/>
          <w:szCs w:val="20"/>
        </w:rPr>
        <w:t>) ss 40, 54; counsel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 the respondent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led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by</w:t>
      </w:r>
      <w:r w:rsidRPr="00B61105">
        <w:rPr>
          <w:rFonts w:ascii="Book Antiqua" w:hAnsi="Book Antiqua"/>
          <w:spacing w:val="-1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Andrew Campbell. </w:t>
      </w:r>
    </w:p>
    <w:p w14:paraId="18D3A9E7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73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 xml:space="preserve">Matthew Bryant Smith v Coles Supermarkets &amp; Chandler Macleod Group Limited </w:t>
      </w:r>
      <w:r w:rsidRPr="00B61105">
        <w:rPr>
          <w:rFonts w:ascii="Book Antiqua" w:hAnsi="Book Antiqua"/>
          <w:sz w:val="20"/>
          <w:szCs w:val="20"/>
        </w:rPr>
        <w:t>[</w:t>
      </w:r>
      <w:hyperlink r:id="rId17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2020] NSWCA</w:t>
        </w:r>
      </w:hyperlink>
      <w:r w:rsidRPr="00B61105">
        <w:rPr>
          <w:rFonts w:ascii="Book Antiqua" w:hAnsi="Book Antiqua"/>
          <w:color w:val="467885"/>
          <w:sz w:val="20"/>
          <w:szCs w:val="20"/>
        </w:rPr>
        <w:t xml:space="preserve"> </w:t>
      </w:r>
      <w:hyperlink r:id="rId18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206</w:t>
        </w:r>
      </w:hyperlink>
      <w:r w:rsidRPr="00B61105">
        <w:rPr>
          <w:rFonts w:ascii="Book Antiqua" w:hAnsi="Book Antiqua"/>
          <w:sz w:val="20"/>
          <w:szCs w:val="20"/>
        </w:rPr>
        <w:t>,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personal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lastRenderedPageBreak/>
        <w:t>injury;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led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by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Michael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Cranitch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SC.</w:t>
      </w:r>
      <w:r w:rsidRPr="00B61105">
        <w:rPr>
          <w:rFonts w:ascii="Book Antiqua" w:hAnsi="Book Antiqua"/>
          <w:spacing w:val="-1"/>
          <w:sz w:val="20"/>
          <w:szCs w:val="20"/>
        </w:rPr>
        <w:t xml:space="preserve"> </w:t>
      </w:r>
    </w:p>
    <w:p w14:paraId="0B29D26C" w14:textId="6F10EF21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463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Rebecca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Doraisamy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and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others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Kathrin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Dor</w:t>
      </w:r>
      <w:r w:rsidR="000F7761" w:rsidRPr="00B61105">
        <w:rPr>
          <w:rFonts w:ascii="Book Antiqua" w:hAnsi="Book Antiqua"/>
          <w:i/>
          <w:sz w:val="20"/>
          <w:szCs w:val="20"/>
        </w:rPr>
        <w:t>a</w:t>
      </w:r>
      <w:r w:rsidRPr="00B61105">
        <w:rPr>
          <w:rFonts w:ascii="Book Antiqua" w:hAnsi="Book Antiqua"/>
          <w:i/>
          <w:sz w:val="20"/>
          <w:szCs w:val="20"/>
        </w:rPr>
        <w:t>isamy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and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 xml:space="preserve">others </w:t>
      </w:r>
      <w:r w:rsidRPr="00B61105">
        <w:rPr>
          <w:rFonts w:ascii="Book Antiqua" w:hAnsi="Book Antiqua"/>
          <w:sz w:val="20"/>
          <w:szCs w:val="20"/>
        </w:rPr>
        <w:t>[2020/00271580]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NSWSC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family provision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z w:val="20"/>
          <w:szCs w:val="20"/>
        </w:rPr>
        <w:t xml:space="preserve"> counsel for the plaintiff. </w:t>
      </w:r>
    </w:p>
    <w:p w14:paraId="5E7A21FE" w14:textId="6537853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87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 xml:space="preserve">Matthew Jackson v Blue Mountains Katoomba Local Health District </w:t>
      </w:r>
      <w:r w:rsidRPr="00B61105">
        <w:rPr>
          <w:rFonts w:ascii="Book Antiqua" w:hAnsi="Book Antiqua"/>
          <w:sz w:val="20"/>
          <w:szCs w:val="20"/>
        </w:rPr>
        <w:t>[2020/00126289] NSWSC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z w:val="20"/>
          <w:szCs w:val="20"/>
        </w:rPr>
        <w:t xml:space="preserve"> medical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negligence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 the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plaintiff.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</w:p>
    <w:p w14:paraId="0E770649" w14:textId="7579478D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686"/>
        <w:contextualSpacing w:val="0"/>
        <w:jc w:val="both"/>
        <w:rPr>
          <w:rFonts w:ascii="Book Antiqua" w:hAnsi="Book Antiqua"/>
          <w:sz w:val="20"/>
          <w:szCs w:val="20"/>
        </w:rPr>
      </w:pPr>
      <w:proofErr w:type="spellStart"/>
      <w:r w:rsidRPr="00B61105">
        <w:rPr>
          <w:rFonts w:ascii="Book Antiqua" w:hAnsi="Book Antiqua"/>
          <w:i/>
          <w:sz w:val="20"/>
          <w:szCs w:val="20"/>
        </w:rPr>
        <w:t>Laurellen</w:t>
      </w:r>
      <w:proofErr w:type="spellEnd"/>
      <w:r w:rsidRPr="00B61105">
        <w:rPr>
          <w:rFonts w:ascii="Book Antiqua" w:hAnsi="Book Antiqua"/>
          <w:i/>
          <w:sz w:val="20"/>
          <w:szCs w:val="20"/>
        </w:rPr>
        <w:t xml:space="preserve"> Davis v Blue Mountains Katoomba Local Health District </w:t>
      </w:r>
      <w:r w:rsidRPr="00B61105">
        <w:rPr>
          <w:rFonts w:ascii="Book Antiqua" w:hAnsi="Book Antiqua"/>
          <w:sz w:val="20"/>
          <w:szCs w:val="20"/>
        </w:rPr>
        <w:t>[2020/00126294] NSWSC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z w:val="20"/>
          <w:szCs w:val="20"/>
        </w:rPr>
        <w:t xml:space="preserve"> medical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negligence,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nervous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shock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 the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plaintiff.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</w:p>
    <w:p w14:paraId="0738DF69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38"/>
        <w:contextualSpacing w:val="0"/>
        <w:rPr>
          <w:rFonts w:ascii="Book Antiqua" w:hAnsi="Book Antiqua"/>
          <w:sz w:val="20"/>
          <w:szCs w:val="20"/>
        </w:rPr>
      </w:pPr>
      <w:proofErr w:type="spellStart"/>
      <w:r w:rsidRPr="00B61105">
        <w:rPr>
          <w:rFonts w:ascii="Book Antiqua" w:hAnsi="Book Antiqua"/>
          <w:i/>
          <w:sz w:val="20"/>
          <w:szCs w:val="20"/>
        </w:rPr>
        <w:t>Taouk</w:t>
      </w:r>
      <w:proofErr w:type="spellEnd"/>
      <w:r w:rsidRPr="00B61105">
        <w:rPr>
          <w:rFonts w:ascii="Book Antiqua" w:hAnsi="Book Antiqua"/>
          <w:i/>
          <w:sz w:val="20"/>
          <w:szCs w:val="20"/>
        </w:rPr>
        <w:t xml:space="preserve"> v Ho </w:t>
      </w:r>
      <w:hyperlink r:id="rId19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[2019] NSWCA</w:t>
        </w:r>
        <w:r w:rsidRPr="00B61105">
          <w:rPr>
            <w:rFonts w:ascii="Book Antiqua" w:hAnsi="Book Antiqua"/>
            <w:color w:val="467885"/>
            <w:spacing w:val="-11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156</w:t>
        </w:r>
      </w:hyperlink>
      <w:r w:rsidRPr="00B61105">
        <w:rPr>
          <w:rFonts w:ascii="Book Antiqua" w:hAnsi="Book Antiqua"/>
          <w:sz w:val="20"/>
          <w:szCs w:val="20"/>
        </w:rPr>
        <w:t>; building and construction; counsel for the applicant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led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by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Ian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Roberts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SC.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</w:p>
    <w:p w14:paraId="2BDF7E29" w14:textId="45DEE56A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199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Menz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Wagga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Wagga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Show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Society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Inc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(No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3)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hyperlink r:id="rId20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[2019]</w:t>
        </w:r>
        <w:r w:rsidRPr="00B61105">
          <w:rPr>
            <w:rFonts w:ascii="Book Antiqua" w:hAnsi="Book Antiqua"/>
            <w:color w:val="467885"/>
            <w:spacing w:val="-6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NSWSC</w:t>
        </w:r>
        <w:r w:rsidRPr="00B61105">
          <w:rPr>
            <w:rFonts w:ascii="Book Antiqua" w:hAnsi="Book Antiqua"/>
            <w:color w:val="467885"/>
            <w:spacing w:val="-6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541</w:t>
        </w:r>
      </w:hyperlink>
      <w:r w:rsidRPr="00B61105">
        <w:rPr>
          <w:rFonts w:ascii="Book Antiqua" w:hAnsi="Book Antiqua"/>
          <w:sz w:val="20"/>
          <w:szCs w:val="20"/>
        </w:rPr>
        <w:t>,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tort</w:t>
      </w:r>
      <w:r w:rsidRPr="00B61105">
        <w:rPr>
          <w:rFonts w:ascii="Book Antiqua" w:hAnsi="Book Antiqua"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negligence-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personal</w:t>
      </w:r>
      <w:r w:rsidRPr="00B61105">
        <w:rPr>
          <w:rFonts w:ascii="Book Antiqua" w:hAnsi="Book Antiqua"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injury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z w:val="20"/>
          <w:szCs w:val="20"/>
        </w:rPr>
        <w:t xml:space="preserve"> counsel for the plaintiff led by Michael Cranitch SC.</w:t>
      </w:r>
    </w:p>
    <w:p w14:paraId="37F7BB85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326"/>
        <w:contextualSpacing w:val="0"/>
        <w:rPr>
          <w:rFonts w:ascii="Book Antiqua" w:hAnsi="Book Antiqua"/>
          <w:sz w:val="20"/>
          <w:szCs w:val="20"/>
        </w:rPr>
      </w:pPr>
      <w:proofErr w:type="spellStart"/>
      <w:r w:rsidRPr="00B61105">
        <w:rPr>
          <w:rFonts w:ascii="Book Antiqua" w:hAnsi="Book Antiqua"/>
          <w:i/>
          <w:sz w:val="20"/>
          <w:szCs w:val="20"/>
        </w:rPr>
        <w:t>Marketlend</w:t>
      </w:r>
      <w:proofErr w:type="spellEnd"/>
      <w:r w:rsidRPr="00B61105">
        <w:rPr>
          <w:rFonts w:ascii="Book Antiqua" w:hAnsi="Book Antiqua"/>
          <w:i/>
          <w:sz w:val="20"/>
          <w:szCs w:val="20"/>
        </w:rPr>
        <w:t xml:space="preserve"> v Globo Hydro Power Australia Pty Ltd and others </w:t>
      </w:r>
      <w:r w:rsidRPr="00B61105">
        <w:rPr>
          <w:rFonts w:ascii="Book Antiqua" w:hAnsi="Book Antiqua"/>
          <w:sz w:val="20"/>
          <w:szCs w:val="20"/>
        </w:rPr>
        <w:t>[2019/58341] NSWSC; breach of contract-personal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guarantees;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fifth</w:t>
      </w:r>
      <w:r w:rsidRPr="00B61105">
        <w:rPr>
          <w:rFonts w:ascii="Book Antiqua" w:hAnsi="Book Antiqua"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defendant. </w:t>
      </w:r>
    </w:p>
    <w:p w14:paraId="35E1A1E0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Malcolm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Stuart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Hill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by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his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tutor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Shane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Joseph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Hudson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Trevor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John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Hill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and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pacing w:val="-2"/>
          <w:sz w:val="20"/>
          <w:szCs w:val="20"/>
        </w:rPr>
        <w:t>others</w:t>
      </w:r>
    </w:p>
    <w:p w14:paraId="2C0BEFEF" w14:textId="77777777" w:rsidR="00D2758B" w:rsidRPr="00B61105" w:rsidRDefault="00D2758B" w:rsidP="00094165">
      <w:pPr>
        <w:pStyle w:val="BodyText"/>
        <w:spacing w:before="0" w:line="360" w:lineRule="auto"/>
        <w:ind w:left="880"/>
        <w:rPr>
          <w:rFonts w:ascii="Book Antiqua" w:hAnsi="Book Antiqua"/>
        </w:rPr>
      </w:pPr>
      <w:r w:rsidRPr="00B61105">
        <w:rPr>
          <w:rFonts w:ascii="Book Antiqua" w:hAnsi="Book Antiqua"/>
        </w:rPr>
        <w:t>[2019/00307695]</w:t>
      </w:r>
      <w:r w:rsidRPr="00B61105">
        <w:rPr>
          <w:rFonts w:ascii="Book Antiqua" w:hAnsi="Book Antiqua"/>
          <w:spacing w:val="-4"/>
        </w:rPr>
        <w:t xml:space="preserve"> </w:t>
      </w:r>
      <w:r w:rsidRPr="00B61105">
        <w:rPr>
          <w:rFonts w:ascii="Book Antiqua" w:hAnsi="Book Antiqua"/>
        </w:rPr>
        <w:t>NSWSC;</w:t>
      </w:r>
      <w:r w:rsidRPr="00B61105">
        <w:rPr>
          <w:rFonts w:ascii="Book Antiqua" w:hAnsi="Book Antiqua"/>
          <w:spacing w:val="-4"/>
        </w:rPr>
        <w:t xml:space="preserve"> </w:t>
      </w:r>
      <w:r w:rsidRPr="00B61105">
        <w:rPr>
          <w:rFonts w:ascii="Book Antiqua" w:hAnsi="Book Antiqua"/>
        </w:rPr>
        <w:t>family</w:t>
      </w:r>
      <w:r w:rsidRPr="00B61105">
        <w:rPr>
          <w:rFonts w:ascii="Book Antiqua" w:hAnsi="Book Antiqua"/>
          <w:spacing w:val="-4"/>
        </w:rPr>
        <w:t xml:space="preserve"> </w:t>
      </w:r>
      <w:r w:rsidRPr="00B61105">
        <w:rPr>
          <w:rFonts w:ascii="Book Antiqua" w:hAnsi="Book Antiqua"/>
        </w:rPr>
        <w:t>provision;</w:t>
      </w:r>
      <w:r w:rsidRPr="00B61105">
        <w:rPr>
          <w:rFonts w:ascii="Book Antiqua" w:hAnsi="Book Antiqua"/>
          <w:spacing w:val="-1"/>
        </w:rPr>
        <w:t xml:space="preserve"> </w:t>
      </w:r>
      <w:r w:rsidRPr="00B61105">
        <w:rPr>
          <w:rFonts w:ascii="Book Antiqua" w:hAnsi="Book Antiqua"/>
        </w:rPr>
        <w:t>counsel</w:t>
      </w:r>
      <w:r w:rsidRPr="00B61105">
        <w:rPr>
          <w:rFonts w:ascii="Book Antiqua" w:hAnsi="Book Antiqua"/>
          <w:spacing w:val="-6"/>
        </w:rPr>
        <w:t xml:space="preserve"> </w:t>
      </w:r>
      <w:r w:rsidRPr="00B61105">
        <w:rPr>
          <w:rFonts w:ascii="Book Antiqua" w:hAnsi="Book Antiqua"/>
        </w:rPr>
        <w:t>for</w:t>
      </w:r>
      <w:r w:rsidRPr="00B61105">
        <w:rPr>
          <w:rFonts w:ascii="Book Antiqua" w:hAnsi="Book Antiqua"/>
          <w:spacing w:val="-4"/>
        </w:rPr>
        <w:t xml:space="preserve"> </w:t>
      </w:r>
      <w:r w:rsidRPr="00B61105">
        <w:rPr>
          <w:rFonts w:ascii="Book Antiqua" w:hAnsi="Book Antiqua"/>
        </w:rPr>
        <w:t>the</w:t>
      </w:r>
      <w:r w:rsidRPr="00B61105">
        <w:rPr>
          <w:rFonts w:ascii="Book Antiqua" w:hAnsi="Book Antiqua"/>
          <w:spacing w:val="-6"/>
        </w:rPr>
        <w:t xml:space="preserve"> </w:t>
      </w:r>
      <w:r w:rsidRPr="00B61105">
        <w:rPr>
          <w:rFonts w:ascii="Book Antiqua" w:hAnsi="Book Antiqua"/>
        </w:rPr>
        <w:t>plaintiff.</w:t>
      </w:r>
      <w:r w:rsidRPr="00B61105">
        <w:rPr>
          <w:rFonts w:ascii="Book Antiqua" w:hAnsi="Book Antiqua"/>
          <w:spacing w:val="-5"/>
        </w:rPr>
        <w:t xml:space="preserve"> </w:t>
      </w:r>
    </w:p>
    <w:p w14:paraId="0F4BF195" w14:textId="5D6FD8B4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377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R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Kulwinder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Singh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[2017/2019]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NSWSC;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murder,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nine-week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jury</w:t>
      </w:r>
      <w:r w:rsidRPr="00B61105">
        <w:rPr>
          <w:rFonts w:ascii="Book Antiqua" w:hAnsi="Book Antiqua"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trial;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counsel for the defendant </w:t>
      </w:r>
      <w:r w:rsidRPr="00B61105">
        <w:rPr>
          <w:rFonts w:ascii="Book Antiqua" w:hAnsi="Book Antiqua"/>
          <w:sz w:val="20"/>
          <w:szCs w:val="20"/>
        </w:rPr>
        <w:t>led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by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Margaret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Cunneen </w:t>
      </w:r>
      <w:r w:rsidRPr="00B61105">
        <w:rPr>
          <w:rFonts w:ascii="Book Antiqua" w:hAnsi="Book Antiqua"/>
          <w:spacing w:val="-4"/>
          <w:sz w:val="20"/>
          <w:szCs w:val="20"/>
        </w:rPr>
        <w:t>SC.</w:t>
      </w:r>
    </w:p>
    <w:p w14:paraId="7CE51D09" w14:textId="77777777" w:rsidR="00D2758B" w:rsidRPr="006717FA" w:rsidRDefault="00D2758B" w:rsidP="00094165">
      <w:pPr>
        <w:widowControl w:val="0"/>
        <w:tabs>
          <w:tab w:val="left" w:pos="880"/>
        </w:tabs>
        <w:autoSpaceDE w:val="0"/>
        <w:autoSpaceDN w:val="0"/>
        <w:spacing w:after="0" w:line="360" w:lineRule="auto"/>
        <w:ind w:left="520" w:right="377"/>
        <w:rPr>
          <w:rFonts w:ascii="Book Antiqua" w:hAnsi="Book Antiqua"/>
          <w:b/>
          <w:bCs/>
          <w:color w:val="0A2F41" w:themeColor="accent1" w:themeShade="80"/>
          <w:sz w:val="22"/>
          <w:szCs w:val="22"/>
        </w:rPr>
      </w:pPr>
    </w:p>
    <w:p w14:paraId="1029A0E4" w14:textId="06E31C37" w:rsidR="00D2758B" w:rsidRPr="00B61105" w:rsidRDefault="00D2758B" w:rsidP="00094165">
      <w:pPr>
        <w:pStyle w:val="Heading2"/>
        <w:spacing w:before="0" w:line="360" w:lineRule="auto"/>
        <w:rPr>
          <w:rFonts w:asciiTheme="minorHAnsi" w:hAnsiTheme="minorHAnsi"/>
          <w:b/>
          <w:bCs/>
          <w:color w:val="0A2F41" w:themeColor="accent1" w:themeShade="80"/>
          <w:sz w:val="20"/>
          <w:szCs w:val="20"/>
        </w:rPr>
      </w:pP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Federal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21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Court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23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of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22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Australia</w:t>
      </w:r>
    </w:p>
    <w:p w14:paraId="40EEAE34" w14:textId="1703F30D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576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 xml:space="preserve">Smyth v Zou </w:t>
      </w:r>
      <w:hyperlink r:id="rId21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[2023] FCA</w:t>
        </w:r>
        <w:r w:rsidRPr="00B61105">
          <w:rPr>
            <w:rFonts w:ascii="Book Antiqua" w:hAnsi="Book Antiqua"/>
            <w:color w:val="467885"/>
            <w:spacing w:val="-7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409</w:t>
        </w:r>
      </w:hyperlink>
      <w:r w:rsidRPr="00B61105">
        <w:rPr>
          <w:rFonts w:ascii="Book Antiqua" w:hAnsi="Book Antiqua"/>
          <w:sz w:val="20"/>
          <w:szCs w:val="20"/>
        </w:rPr>
        <w:t xml:space="preserve">; breach of contract, misleading and deceptive conduct; co-counsel for the defendant. </w:t>
      </w:r>
    </w:p>
    <w:p w14:paraId="3D7F1D1D" w14:textId="77777777" w:rsidR="00D2758B" w:rsidRPr="00B61105" w:rsidRDefault="00D2758B" w:rsidP="00094165">
      <w:pPr>
        <w:pStyle w:val="ListParagraph"/>
        <w:widowControl w:val="0"/>
        <w:tabs>
          <w:tab w:val="left" w:pos="880"/>
        </w:tabs>
        <w:autoSpaceDE w:val="0"/>
        <w:autoSpaceDN w:val="0"/>
        <w:spacing w:after="0" w:line="360" w:lineRule="auto"/>
        <w:ind w:left="880" w:right="576"/>
        <w:contextualSpacing w:val="0"/>
        <w:rPr>
          <w:b/>
          <w:bCs/>
          <w:color w:val="0A2F41" w:themeColor="accent1" w:themeShade="80"/>
          <w:sz w:val="20"/>
          <w:szCs w:val="20"/>
        </w:rPr>
      </w:pPr>
    </w:p>
    <w:p w14:paraId="70654526" w14:textId="6EAB692C" w:rsidR="00D2758B" w:rsidRPr="00B61105" w:rsidRDefault="00D2758B" w:rsidP="00094165">
      <w:pPr>
        <w:pStyle w:val="Heading2"/>
        <w:spacing w:before="0" w:line="360" w:lineRule="auto"/>
        <w:rPr>
          <w:rFonts w:asciiTheme="minorHAnsi" w:hAnsiTheme="minorHAnsi"/>
          <w:b/>
          <w:bCs/>
          <w:color w:val="0A2F41" w:themeColor="accent1" w:themeShade="80"/>
          <w:sz w:val="20"/>
          <w:szCs w:val="20"/>
        </w:rPr>
      </w:pP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District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0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Court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6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of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4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NSW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4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4"/>
          <w:sz w:val="20"/>
          <w:szCs w:val="20"/>
        </w:rPr>
        <w:t>(NSWDC)</w:t>
      </w:r>
    </w:p>
    <w:p w14:paraId="781AB810" w14:textId="6D4F1309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775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iCs/>
          <w:sz w:val="20"/>
          <w:szCs w:val="20"/>
        </w:rPr>
        <w:t>Demon Henshaw v Owner Corporation Strata Plan 92042</w:t>
      </w:r>
      <w:r w:rsidR="000F7761" w:rsidRPr="00B61105">
        <w:rPr>
          <w:rFonts w:ascii="Book Antiqua" w:hAnsi="Book Antiqua"/>
          <w:i/>
          <w:iCs/>
          <w:sz w:val="20"/>
          <w:szCs w:val="20"/>
        </w:rPr>
        <w:t xml:space="preserve"> </w:t>
      </w:r>
      <w:r w:rsidR="000F7761" w:rsidRPr="00B61105">
        <w:rPr>
          <w:rFonts w:ascii="Book Antiqua" w:hAnsi="Book Antiqua"/>
          <w:sz w:val="20"/>
          <w:szCs w:val="20"/>
        </w:rPr>
        <w:t>[2024464276] NSWDC</w:t>
      </w:r>
      <w:r w:rsidRPr="00B61105">
        <w:rPr>
          <w:rFonts w:ascii="Book Antiqua" w:hAnsi="Book Antiqua"/>
          <w:sz w:val="20"/>
          <w:szCs w:val="20"/>
        </w:rPr>
        <w:t>; preliminary discovery; counsel for the defendant.</w:t>
      </w:r>
    </w:p>
    <w:p w14:paraId="3414485B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775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Tiffany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Chang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Wei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Lan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[2023/126985]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NSWDC; misleading and deceptive conduct;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defendant.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</w:p>
    <w:p w14:paraId="09289F5B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460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SafeWork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NSW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G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and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Z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Form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Group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hyperlink r:id="rId22"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[2023]</w:t>
        </w:r>
        <w:r w:rsidRPr="00B61105">
          <w:rPr>
            <w:rFonts w:ascii="Book Antiqua" w:hAnsi="Book Antiqua"/>
            <w:color w:val="467885"/>
            <w:spacing w:val="-4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NSWDC</w:t>
        </w:r>
        <w:r w:rsidRPr="00B61105">
          <w:rPr>
            <w:rFonts w:ascii="Book Antiqua" w:hAnsi="Book Antiqua"/>
            <w:color w:val="467885"/>
            <w:spacing w:val="-4"/>
            <w:sz w:val="20"/>
            <w:szCs w:val="20"/>
            <w:u w:val="single" w:color="467885"/>
          </w:rPr>
          <w:t xml:space="preserve"> </w:t>
        </w:r>
        <w:r w:rsidRPr="00B61105">
          <w:rPr>
            <w:rFonts w:ascii="Book Antiqua" w:hAnsi="Book Antiqua"/>
            <w:color w:val="467885"/>
            <w:sz w:val="20"/>
            <w:szCs w:val="20"/>
            <w:u w:val="single" w:color="467885"/>
          </w:rPr>
          <w:t>177</w:t>
        </w:r>
      </w:hyperlink>
      <w:r w:rsidRPr="00B61105">
        <w:rPr>
          <w:rFonts w:ascii="Book Antiqua" w:hAnsi="Book Antiqua"/>
          <w:sz w:val="20"/>
          <w:szCs w:val="20"/>
        </w:rPr>
        <w:t>,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workplace health and safety;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defendant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led by Ingmar Taylor SC. </w:t>
      </w:r>
    </w:p>
    <w:p w14:paraId="767626CB" w14:textId="6DF95E1F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626"/>
        <w:contextualSpacing w:val="0"/>
        <w:rPr>
          <w:rFonts w:ascii="Book Antiqua" w:hAnsi="Book Antiqua"/>
          <w:sz w:val="20"/>
          <w:szCs w:val="20"/>
        </w:rPr>
      </w:pPr>
      <w:proofErr w:type="spellStart"/>
      <w:r w:rsidRPr="00B61105">
        <w:rPr>
          <w:rFonts w:ascii="Book Antiqua" w:hAnsi="Book Antiqua"/>
          <w:i/>
          <w:sz w:val="20"/>
          <w:szCs w:val="20"/>
        </w:rPr>
        <w:t>Bronxx</w:t>
      </w:r>
      <w:proofErr w:type="spellEnd"/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Tonkin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</w:t>
      </w:r>
      <w:r w:rsidRPr="00B61105">
        <w:rPr>
          <w:rFonts w:ascii="Book Antiqua" w:hAnsi="Book Antiqua"/>
          <w:i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Elite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Civil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[2021/350736]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NSWDC</w:t>
      </w:r>
      <w:r w:rsidR="000F7761"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breach of contract;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defendant.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</w:p>
    <w:p w14:paraId="75FC2ED8" w14:textId="7B630A2D" w:rsidR="006C1C17" w:rsidRPr="00B61105" w:rsidRDefault="006C1C17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311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 xml:space="preserve">Commercial Waterproofing &amp; Tilling PTY LTD v Elie Chami </w:t>
      </w:r>
      <w:r w:rsidRPr="00B61105">
        <w:rPr>
          <w:rFonts w:ascii="Book Antiqua" w:hAnsi="Book Antiqua"/>
          <w:sz w:val="20"/>
          <w:szCs w:val="20"/>
        </w:rPr>
        <w:t>[2020/00312786] NSWDC; building and construction; counsel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 the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 xml:space="preserve">defendant. </w:t>
      </w:r>
    </w:p>
    <w:p w14:paraId="024EF52B" w14:textId="7245AC9E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514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China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Towing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Ltd</w:t>
      </w:r>
      <w:r w:rsidRPr="00B61105">
        <w:rPr>
          <w:rFonts w:ascii="Book Antiqua" w:hAnsi="Book Antiqua"/>
          <w:i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H</w:t>
      </w:r>
      <w:r w:rsidRPr="00B61105">
        <w:rPr>
          <w:rFonts w:ascii="Book Antiqua" w:hAnsi="Book Antiqua"/>
          <w:sz w:val="20"/>
          <w:szCs w:val="20"/>
        </w:rPr>
        <w:t>atzipapa</w:t>
      </w:r>
      <w:proofErr w:type="spellEnd"/>
      <w:r w:rsidRPr="00B61105">
        <w:rPr>
          <w:sz w:val="20"/>
          <w:szCs w:val="20"/>
        </w:rPr>
        <w:fldChar w:fldCharType="begin"/>
      </w:r>
      <w:r w:rsidRPr="00B61105">
        <w:rPr>
          <w:sz w:val="20"/>
          <w:szCs w:val="20"/>
        </w:rPr>
        <w:instrText>HYPERLINK "https://jade.io/article/621678" \h</w:instrText>
      </w:r>
      <w:r w:rsidRPr="00B61105">
        <w:rPr>
          <w:sz w:val="20"/>
          <w:szCs w:val="20"/>
        </w:rPr>
      </w:r>
      <w:r w:rsidRPr="00B61105">
        <w:rPr>
          <w:sz w:val="20"/>
          <w:szCs w:val="20"/>
        </w:rPr>
        <w:fldChar w:fldCharType="separate"/>
      </w:r>
      <w:r w:rsidRPr="00B61105">
        <w:rPr>
          <w:rFonts w:ascii="Book Antiqua" w:hAnsi="Book Antiqua"/>
          <w:spacing w:val="-5"/>
          <w:sz w:val="20"/>
          <w:szCs w:val="20"/>
          <w:u w:val="single"/>
        </w:rPr>
        <w:t xml:space="preserve"> </w:t>
      </w:r>
      <w:r w:rsidRPr="00B61105">
        <w:rPr>
          <w:rFonts w:ascii="Book Antiqua" w:hAnsi="Book Antiqua"/>
          <w:sz w:val="20"/>
          <w:szCs w:val="20"/>
          <w:u w:val="single"/>
        </w:rPr>
        <w:t>[2018]</w:t>
      </w:r>
      <w:r w:rsidRPr="00B61105">
        <w:rPr>
          <w:rFonts w:ascii="Book Antiqua" w:hAnsi="Book Antiqua"/>
          <w:spacing w:val="-5"/>
          <w:sz w:val="20"/>
          <w:szCs w:val="20"/>
          <w:u w:val="single"/>
        </w:rPr>
        <w:t xml:space="preserve"> </w:t>
      </w:r>
      <w:r w:rsidRPr="00B61105">
        <w:rPr>
          <w:rFonts w:ascii="Book Antiqua" w:hAnsi="Book Antiqua"/>
          <w:sz w:val="20"/>
          <w:szCs w:val="20"/>
          <w:u w:val="single"/>
        </w:rPr>
        <w:t>NSWDC</w:t>
      </w:r>
      <w:r w:rsidRPr="00B61105">
        <w:rPr>
          <w:rFonts w:ascii="Book Antiqua" w:hAnsi="Book Antiqua"/>
          <w:spacing w:val="-5"/>
          <w:sz w:val="20"/>
          <w:szCs w:val="20"/>
          <w:u w:val="single"/>
        </w:rPr>
        <w:t xml:space="preserve"> </w:t>
      </w:r>
      <w:r w:rsidRPr="00B61105">
        <w:rPr>
          <w:rFonts w:ascii="Book Antiqua" w:hAnsi="Book Antiqua"/>
          <w:sz w:val="20"/>
          <w:szCs w:val="20"/>
          <w:u w:val="single"/>
        </w:rPr>
        <w:t>345</w:t>
      </w:r>
      <w:r w:rsidRPr="00B61105">
        <w:rPr>
          <w:rFonts w:ascii="Book Antiqua" w:hAnsi="Book Antiqua"/>
          <w:sz w:val="20"/>
          <w:szCs w:val="20"/>
          <w:u w:val="single"/>
        </w:rPr>
        <w:fldChar w:fldCharType="end"/>
      </w:r>
      <w:r w:rsidRPr="00B61105">
        <w:rPr>
          <w:rFonts w:ascii="Book Antiqua" w:hAnsi="Book Antiqua"/>
          <w:sz w:val="20"/>
          <w:szCs w:val="20"/>
        </w:rPr>
        <w:t>;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torts, wages; counsel for the plaintiff </w:t>
      </w:r>
      <w:r w:rsidRPr="00B61105">
        <w:rPr>
          <w:rFonts w:ascii="Book Antiqua" w:hAnsi="Book Antiqua"/>
          <w:sz w:val="20"/>
          <w:szCs w:val="20"/>
        </w:rPr>
        <w:t>led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by</w:t>
      </w:r>
      <w:r w:rsidRPr="00B61105">
        <w:rPr>
          <w:rFonts w:ascii="Book Antiqua" w:hAnsi="Book Antiqua"/>
          <w:spacing w:val="-1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Tom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Dixon.</w:t>
      </w:r>
      <w:r w:rsidRPr="00B61105">
        <w:rPr>
          <w:rFonts w:ascii="Book Antiqua" w:hAnsi="Book Antiqua"/>
          <w:spacing w:val="-5"/>
          <w:sz w:val="20"/>
          <w:szCs w:val="20"/>
        </w:rPr>
        <w:t xml:space="preserve"> </w:t>
      </w:r>
    </w:p>
    <w:p w14:paraId="2A20170A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299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 xml:space="preserve">Build Direct Global &amp;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Fuzhon</w:t>
      </w:r>
      <w:proofErr w:type="spellEnd"/>
      <w:r w:rsidRPr="00B61105">
        <w:rPr>
          <w:rFonts w:ascii="Book Antiqua" w:hAnsi="Book Antiqua"/>
          <w:i/>
          <w:sz w:val="20"/>
          <w:szCs w:val="20"/>
        </w:rPr>
        <w:t xml:space="preserve">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Builddirect</w:t>
      </w:r>
      <w:proofErr w:type="spellEnd"/>
      <w:r w:rsidRPr="00B61105">
        <w:rPr>
          <w:rFonts w:ascii="Book Antiqua" w:hAnsi="Book Antiqua"/>
          <w:i/>
          <w:sz w:val="20"/>
          <w:szCs w:val="20"/>
        </w:rPr>
        <w:t xml:space="preserve"> Limited v Wet Design Group Limited </w:t>
      </w:r>
      <w:r w:rsidRPr="00B61105">
        <w:rPr>
          <w:rFonts w:ascii="Book Antiqua" w:hAnsi="Book Antiqua"/>
          <w:sz w:val="20"/>
          <w:szCs w:val="20"/>
        </w:rPr>
        <w:t>[2015/00303537] NSWDC;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breach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of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contract-misleading and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deceptive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conduct; counsel for the plaintiff led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by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Shane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Prince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SC.</w:t>
      </w:r>
      <w:r w:rsidRPr="00B61105">
        <w:rPr>
          <w:rFonts w:ascii="Book Antiqua" w:hAnsi="Book Antiqua"/>
          <w:spacing w:val="-4"/>
          <w:sz w:val="20"/>
          <w:szCs w:val="20"/>
        </w:rPr>
        <w:t xml:space="preserve"> </w:t>
      </w:r>
    </w:p>
    <w:p w14:paraId="7154DEF5" w14:textId="77777777" w:rsidR="00D2758B" w:rsidRPr="00B61105" w:rsidRDefault="00D2758B" w:rsidP="00094165">
      <w:pPr>
        <w:widowControl w:val="0"/>
        <w:tabs>
          <w:tab w:val="left" w:pos="880"/>
        </w:tabs>
        <w:autoSpaceDE w:val="0"/>
        <w:autoSpaceDN w:val="0"/>
        <w:spacing w:after="0" w:line="360" w:lineRule="auto"/>
        <w:ind w:right="432"/>
        <w:rPr>
          <w:b/>
          <w:bCs/>
          <w:color w:val="0A2F41" w:themeColor="accent1" w:themeShade="80"/>
          <w:sz w:val="20"/>
          <w:szCs w:val="20"/>
        </w:rPr>
      </w:pPr>
    </w:p>
    <w:p w14:paraId="53513C34" w14:textId="77777777" w:rsidR="00D2758B" w:rsidRPr="00B61105" w:rsidRDefault="00D2758B" w:rsidP="00094165">
      <w:pPr>
        <w:pStyle w:val="Heading2"/>
        <w:spacing w:before="0" w:line="360" w:lineRule="auto"/>
        <w:rPr>
          <w:rFonts w:asciiTheme="minorHAnsi" w:hAnsiTheme="minorHAnsi"/>
          <w:b/>
          <w:bCs/>
          <w:color w:val="0A2F41" w:themeColor="accent1" w:themeShade="80"/>
          <w:sz w:val="20"/>
          <w:szCs w:val="20"/>
        </w:rPr>
      </w:pPr>
      <w:r w:rsidRPr="00B61105">
        <w:rPr>
          <w:rFonts w:asciiTheme="minorHAnsi" w:hAnsiTheme="minorHAnsi"/>
          <w:b/>
          <w:bCs/>
          <w:color w:val="0A2F41" w:themeColor="accent1" w:themeShade="80"/>
          <w:spacing w:val="-6"/>
          <w:sz w:val="20"/>
          <w:szCs w:val="20"/>
        </w:rPr>
        <w:t>New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6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6"/>
          <w:sz w:val="20"/>
          <w:szCs w:val="20"/>
        </w:rPr>
        <w:t>South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2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6"/>
          <w:sz w:val="20"/>
          <w:szCs w:val="20"/>
        </w:rPr>
        <w:t>Wales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4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6"/>
          <w:sz w:val="20"/>
          <w:szCs w:val="20"/>
        </w:rPr>
        <w:t>Civil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2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6"/>
          <w:sz w:val="20"/>
          <w:szCs w:val="20"/>
        </w:rPr>
        <w:t>and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5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6"/>
          <w:sz w:val="20"/>
          <w:szCs w:val="20"/>
        </w:rPr>
        <w:t>Administrative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0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6"/>
          <w:sz w:val="20"/>
          <w:szCs w:val="20"/>
        </w:rPr>
        <w:t>Tribunal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12"/>
          <w:sz w:val="20"/>
          <w:szCs w:val="20"/>
        </w:rPr>
        <w:t xml:space="preserve"> </w:t>
      </w:r>
      <w:r w:rsidRPr="00B61105">
        <w:rPr>
          <w:rFonts w:asciiTheme="minorHAnsi" w:hAnsiTheme="minorHAnsi"/>
          <w:b/>
          <w:bCs/>
          <w:color w:val="0A2F41" w:themeColor="accent1" w:themeShade="80"/>
          <w:spacing w:val="-6"/>
          <w:sz w:val="20"/>
          <w:szCs w:val="20"/>
        </w:rPr>
        <w:t>(NCAT)</w:t>
      </w:r>
    </w:p>
    <w:p w14:paraId="4B0AD434" w14:textId="0BE2B868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384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George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Konidaris &amp;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Tina</w:t>
      </w:r>
      <w:r w:rsidRPr="00B61105">
        <w:rPr>
          <w:rFonts w:ascii="Book Antiqua" w:hAnsi="Book Antiqua"/>
          <w:i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Konidaris v</w:t>
      </w:r>
      <w:r w:rsidRPr="00B61105">
        <w:rPr>
          <w:rFonts w:ascii="Book Antiqua" w:hAnsi="Book Antiqua"/>
          <w:i/>
          <w:spacing w:val="-3"/>
          <w:sz w:val="20"/>
          <w:szCs w:val="20"/>
        </w:rPr>
        <w:t xml:space="preserve">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Sirigos</w:t>
      </w:r>
      <w:proofErr w:type="spellEnd"/>
      <w:r w:rsidRPr="00B61105">
        <w:rPr>
          <w:rFonts w:ascii="Book Antiqua" w:hAnsi="Book Antiqua"/>
          <w:i/>
          <w:sz w:val="20"/>
          <w:szCs w:val="20"/>
        </w:rPr>
        <w:t xml:space="preserve"> Development </w:t>
      </w:r>
      <w:r w:rsidRPr="00B61105">
        <w:rPr>
          <w:rFonts w:ascii="Book Antiqua" w:hAnsi="Book Antiqua"/>
          <w:sz w:val="20"/>
          <w:szCs w:val="20"/>
        </w:rPr>
        <w:t>[HB22/49514],</w:t>
      </w:r>
      <w:r w:rsidRPr="00B61105">
        <w:rPr>
          <w:rFonts w:ascii="Book Antiqua" w:hAnsi="Book Antiqua"/>
          <w:spacing w:val="-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[HB23/04770] NCAT; home building; counsel for the</w:t>
      </w:r>
      <w:r w:rsidRPr="00B61105">
        <w:rPr>
          <w:rFonts w:ascii="Book Antiqua" w:hAnsi="Book Antiqua"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defendant.</w:t>
      </w:r>
      <w:r w:rsidRPr="00B61105">
        <w:rPr>
          <w:rFonts w:ascii="Book Antiqua" w:hAnsi="Book Antiqua"/>
          <w:spacing w:val="-10"/>
          <w:sz w:val="20"/>
          <w:szCs w:val="20"/>
        </w:rPr>
        <w:t xml:space="preserve"> </w:t>
      </w:r>
    </w:p>
    <w:p w14:paraId="797B9AB7" w14:textId="77777777" w:rsidR="00D2758B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176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lastRenderedPageBreak/>
        <w:t>The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Owners- Strata Plan No; 102171 v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proofErr w:type="spellStart"/>
      <w:r w:rsidRPr="00B61105">
        <w:rPr>
          <w:rFonts w:ascii="Book Antiqua" w:hAnsi="Book Antiqua"/>
          <w:i/>
          <w:sz w:val="20"/>
          <w:szCs w:val="20"/>
        </w:rPr>
        <w:t>Ceerose</w:t>
      </w:r>
      <w:proofErr w:type="spellEnd"/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Pty Ltd and Zone</w:t>
      </w:r>
      <w:r w:rsidRPr="00B61105">
        <w:rPr>
          <w:rFonts w:ascii="Book Antiqua" w:hAnsi="Book Antiqua"/>
          <w:i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 xml:space="preserve">Q </w:t>
      </w:r>
      <w:r w:rsidRPr="00B61105">
        <w:rPr>
          <w:rFonts w:ascii="Book Antiqua" w:hAnsi="Book Antiqua"/>
          <w:sz w:val="20"/>
          <w:szCs w:val="20"/>
        </w:rPr>
        <w:t>[HB:</w:t>
      </w:r>
      <w:r w:rsidRPr="00B61105">
        <w:rPr>
          <w:rFonts w:ascii="Book Antiqua" w:hAnsi="Book Antiqua"/>
          <w:spacing w:val="-2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23/02170] [HB 22/48969] NCAT; building and construction; counsel</w:t>
      </w:r>
      <w:r w:rsidRPr="00B61105">
        <w:rPr>
          <w:rFonts w:ascii="Book Antiqua" w:hAnsi="Book Antiqua"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second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respondent,</w:t>
      </w:r>
      <w:r w:rsidRPr="00B61105">
        <w:rPr>
          <w:rFonts w:ascii="Book Antiqua" w:hAnsi="Book Antiqua"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developer.</w:t>
      </w:r>
      <w:r w:rsidRPr="00B61105">
        <w:rPr>
          <w:rFonts w:ascii="Book Antiqua" w:hAnsi="Book Antiqua"/>
          <w:spacing w:val="-8"/>
          <w:sz w:val="20"/>
          <w:szCs w:val="20"/>
        </w:rPr>
        <w:t xml:space="preserve"> </w:t>
      </w:r>
    </w:p>
    <w:p w14:paraId="44460CD3" w14:textId="7118A5FC" w:rsidR="006C1C17" w:rsidRPr="00B61105" w:rsidRDefault="00D2758B" w:rsidP="00094165">
      <w:pPr>
        <w:pStyle w:val="ListParagraph"/>
        <w:widowControl w:val="0"/>
        <w:numPr>
          <w:ilvl w:val="0"/>
          <w:numId w:val="1"/>
        </w:numPr>
        <w:tabs>
          <w:tab w:val="left" w:pos="880"/>
        </w:tabs>
        <w:autoSpaceDE w:val="0"/>
        <w:autoSpaceDN w:val="0"/>
        <w:spacing w:after="0" w:line="360" w:lineRule="auto"/>
        <w:ind w:right="667"/>
        <w:contextualSpacing w:val="0"/>
        <w:rPr>
          <w:rFonts w:ascii="Book Antiqua" w:hAnsi="Book Antiqua"/>
          <w:sz w:val="20"/>
          <w:szCs w:val="20"/>
        </w:rPr>
      </w:pPr>
      <w:r w:rsidRPr="00B61105">
        <w:rPr>
          <w:rFonts w:ascii="Book Antiqua" w:hAnsi="Book Antiqua"/>
          <w:i/>
          <w:sz w:val="20"/>
          <w:szCs w:val="20"/>
        </w:rPr>
        <w:t>Brooke</w:t>
      </w:r>
      <w:r w:rsidRPr="00B61105">
        <w:rPr>
          <w:rFonts w:ascii="Book Antiqua" w:hAnsi="Book Antiqua"/>
          <w:i/>
          <w:spacing w:val="-1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Hayne</w:t>
      </w:r>
      <w:r w:rsidRPr="00B61105">
        <w:rPr>
          <w:rFonts w:ascii="Book Antiqua" w:hAnsi="Book Antiqua"/>
          <w:i/>
          <w:spacing w:val="-1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&amp;</w:t>
      </w:r>
      <w:r w:rsidRPr="00B61105">
        <w:rPr>
          <w:rFonts w:ascii="Book Antiqua" w:hAnsi="Book Antiqua"/>
          <w:i/>
          <w:spacing w:val="-1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Mark</w:t>
      </w:r>
      <w:r w:rsidRPr="00B61105">
        <w:rPr>
          <w:rFonts w:ascii="Book Antiqua" w:hAnsi="Book Antiqua"/>
          <w:i/>
          <w:spacing w:val="-7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Wright</w:t>
      </w:r>
      <w:r w:rsidRPr="00B61105">
        <w:rPr>
          <w:rFonts w:ascii="Book Antiqua" w:hAnsi="Book Antiqua"/>
          <w:i/>
          <w:spacing w:val="-1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v</w:t>
      </w:r>
      <w:r w:rsidRPr="00B61105">
        <w:rPr>
          <w:rFonts w:ascii="Book Antiqua" w:hAnsi="Book Antiqua"/>
          <w:i/>
          <w:spacing w:val="-11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Adam</w:t>
      </w:r>
      <w:r w:rsidRPr="00B61105">
        <w:rPr>
          <w:rFonts w:ascii="Book Antiqua" w:hAnsi="Book Antiqua"/>
          <w:i/>
          <w:spacing w:val="-8"/>
          <w:sz w:val="20"/>
          <w:szCs w:val="20"/>
        </w:rPr>
        <w:t xml:space="preserve"> </w:t>
      </w:r>
      <w:r w:rsidRPr="00B61105">
        <w:rPr>
          <w:rFonts w:ascii="Book Antiqua" w:hAnsi="Book Antiqua"/>
          <w:i/>
          <w:sz w:val="20"/>
          <w:szCs w:val="20"/>
        </w:rPr>
        <w:t>Elford</w:t>
      </w:r>
      <w:r w:rsidRPr="00B61105">
        <w:rPr>
          <w:rFonts w:ascii="Book Antiqua" w:hAnsi="Book Antiqua"/>
          <w:i/>
          <w:spacing w:val="-6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[HB/202344206]</w:t>
      </w:r>
      <w:r w:rsidRPr="00B61105">
        <w:rPr>
          <w:rFonts w:ascii="Book Antiqua" w:hAnsi="Book Antiqua"/>
          <w:spacing w:val="-9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NCAT; home building;</w:t>
      </w:r>
      <w:r w:rsidRPr="00B61105">
        <w:rPr>
          <w:rFonts w:ascii="Book Antiqua" w:hAnsi="Book Antiqua"/>
          <w:spacing w:val="-9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counsel</w:t>
      </w:r>
      <w:r w:rsidRPr="00B61105">
        <w:rPr>
          <w:rFonts w:ascii="Book Antiqua" w:hAnsi="Book Antiqua"/>
          <w:spacing w:val="-1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for</w:t>
      </w:r>
      <w:r w:rsidRPr="00B61105">
        <w:rPr>
          <w:rFonts w:ascii="Book Antiqua" w:hAnsi="Book Antiqua"/>
          <w:spacing w:val="-9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the</w:t>
      </w:r>
      <w:r w:rsidRPr="00B61105">
        <w:rPr>
          <w:rFonts w:ascii="Book Antiqua" w:hAnsi="Book Antiqua"/>
          <w:spacing w:val="-11"/>
          <w:sz w:val="20"/>
          <w:szCs w:val="20"/>
        </w:rPr>
        <w:t xml:space="preserve"> </w:t>
      </w:r>
      <w:r w:rsidRPr="00B61105">
        <w:rPr>
          <w:rFonts w:ascii="Book Antiqua" w:hAnsi="Book Antiqua"/>
          <w:sz w:val="20"/>
          <w:szCs w:val="20"/>
        </w:rPr>
        <w:t>plaintiffs.</w:t>
      </w:r>
    </w:p>
    <w:p w14:paraId="356B7695" w14:textId="77777777" w:rsidR="00940199" w:rsidRPr="00940199" w:rsidRDefault="00940199" w:rsidP="00940199">
      <w:pPr>
        <w:widowControl w:val="0"/>
        <w:tabs>
          <w:tab w:val="left" w:pos="880"/>
        </w:tabs>
        <w:autoSpaceDE w:val="0"/>
        <w:autoSpaceDN w:val="0"/>
        <w:spacing w:after="0" w:line="360" w:lineRule="auto"/>
        <w:ind w:right="667"/>
        <w:rPr>
          <w:rFonts w:ascii="Book Antiqua" w:hAnsi="Book Antiqua"/>
          <w:sz w:val="22"/>
          <w:szCs w:val="22"/>
        </w:rPr>
      </w:pPr>
    </w:p>
    <w:tbl>
      <w:tblPr>
        <w:tblStyle w:val="TableGrid"/>
        <w:tblW w:w="107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4"/>
        <w:gridCol w:w="7929"/>
      </w:tblGrid>
      <w:tr w:rsidR="00EE59B5" w:rsidRPr="007D4EE3" w14:paraId="6C52ADAD" w14:textId="77777777" w:rsidTr="006717FA">
        <w:tc>
          <w:tcPr>
            <w:tcW w:w="2834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328C84EA" w14:textId="77777777" w:rsidR="00EE59B5" w:rsidRPr="00940199" w:rsidRDefault="00EE59B5" w:rsidP="00940199">
            <w:pPr>
              <w:widowControl w:val="0"/>
              <w:tabs>
                <w:tab w:val="left" w:pos="880"/>
              </w:tabs>
              <w:autoSpaceDE w:val="0"/>
              <w:autoSpaceDN w:val="0"/>
              <w:spacing w:line="276" w:lineRule="auto"/>
              <w:ind w:right="667"/>
              <w:rPr>
                <w:b/>
                <w:bCs/>
                <w:color w:val="215E99" w:themeColor="text2" w:themeTint="BF"/>
                <w:sz w:val="20"/>
                <w:szCs w:val="20"/>
              </w:rPr>
            </w:pPr>
          </w:p>
          <w:p w14:paraId="53D3D1F5" w14:textId="77777777" w:rsidR="00EE59B5" w:rsidRPr="006717FA" w:rsidRDefault="00EE59B5" w:rsidP="00940199">
            <w:pPr>
              <w:widowControl w:val="0"/>
              <w:tabs>
                <w:tab w:val="left" w:pos="880"/>
              </w:tabs>
              <w:autoSpaceDE w:val="0"/>
              <w:autoSpaceDN w:val="0"/>
              <w:spacing w:line="276" w:lineRule="auto"/>
              <w:ind w:right="667"/>
              <w:rPr>
                <w:b/>
                <w:bCs/>
                <w:color w:val="215E99" w:themeColor="text2" w:themeTint="BF"/>
                <w:sz w:val="20"/>
                <w:szCs w:val="20"/>
              </w:rPr>
            </w:pPr>
            <w:r w:rsidRPr="006717FA">
              <w:rPr>
                <w:b/>
                <w:bCs/>
                <w:color w:val="0A2F41" w:themeColor="accent1" w:themeShade="80"/>
                <w:sz w:val="20"/>
                <w:szCs w:val="20"/>
              </w:rPr>
              <w:t>Previous Experience</w:t>
            </w:r>
          </w:p>
        </w:tc>
        <w:tc>
          <w:tcPr>
            <w:tcW w:w="7929" w:type="dxa"/>
            <w:tcBorders>
              <w:top w:val="single" w:sz="4" w:space="0" w:color="E97132" w:themeColor="accent2"/>
              <w:bottom w:val="single" w:sz="4" w:space="0" w:color="E97132" w:themeColor="accent2"/>
            </w:tcBorders>
          </w:tcPr>
          <w:p w14:paraId="51425266" w14:textId="77777777" w:rsidR="00940199" w:rsidRDefault="00940199" w:rsidP="00940199">
            <w:pPr>
              <w:spacing w:line="276" w:lineRule="auto"/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</w:pPr>
          </w:p>
          <w:p w14:paraId="71AEE56E" w14:textId="3412D356" w:rsidR="00BD4A72" w:rsidRPr="00094165" w:rsidRDefault="00BD4A72" w:rsidP="00940199">
            <w:pPr>
              <w:spacing w:line="276" w:lineRule="auto"/>
              <w:rPr>
                <w:b/>
                <w:bCs/>
              </w:rPr>
            </w:pPr>
            <w:r w:rsidRPr="00094165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>Prior to being called to the Bar, I practised as a solicitor in New South Wales (Zhang Partners Solicitors) and Queensland (Smith &amp; Associate Solicitors), with a focus on commercial litigation and family law</w:t>
            </w:r>
            <w:r w:rsidRPr="00052365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>. A</w:t>
            </w:r>
            <w:r w:rsidR="006542CF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 xml:space="preserve">s </w:t>
            </w:r>
            <w:r w:rsidRPr="00094165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 xml:space="preserve">an accredited mediator, </w:t>
            </w:r>
            <w:r w:rsidR="006542CF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 xml:space="preserve">I </w:t>
            </w:r>
            <w:r w:rsidRPr="00052365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>work</w:t>
            </w:r>
            <w:r w:rsidR="006542CF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>ed</w:t>
            </w:r>
            <w:r w:rsidRPr="00052365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 xml:space="preserve"> part-time</w:t>
            </w:r>
            <w:r w:rsidRPr="00094165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 xml:space="preserve"> with Relationships Australia (QLD) </w:t>
            </w:r>
            <w:r w:rsidR="006542CF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>while</w:t>
            </w:r>
            <w:r w:rsidRPr="00094165">
              <w:rPr>
                <w:rStyle w:val="Strong"/>
                <w:rFonts w:ascii="Book Antiqua" w:hAnsi="Book Antiqua"/>
                <w:b w:val="0"/>
                <w:bCs w:val="0"/>
                <w:sz w:val="20"/>
                <w:szCs w:val="20"/>
              </w:rPr>
              <w:t xml:space="preserve"> operating my own mediation practice. I regularly conducted complex, multi-party mediations across a broad range of legal areas, including commercial disputes, family law, and community matters.</w:t>
            </w:r>
          </w:p>
          <w:p w14:paraId="58D4872D" w14:textId="7139D9D2" w:rsidR="00EE59B5" w:rsidRPr="00094165" w:rsidRDefault="00EE59B5" w:rsidP="00940199">
            <w:pPr>
              <w:spacing w:before="100" w:beforeAutospacing="1" w:after="100" w:afterAutospacing="1" w:line="276" w:lineRule="auto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</w:tr>
      <w:tr w:rsidR="00EE59B5" w:rsidRPr="007D4EE3" w14:paraId="549DC6C1" w14:textId="77777777" w:rsidTr="006717FA">
        <w:tc>
          <w:tcPr>
            <w:tcW w:w="2834" w:type="dxa"/>
            <w:tcBorders>
              <w:top w:val="single" w:sz="4" w:space="0" w:color="E97132" w:themeColor="accent2"/>
            </w:tcBorders>
          </w:tcPr>
          <w:p w14:paraId="5DD19974" w14:textId="77777777" w:rsidR="00EE59B5" w:rsidRPr="00940199" w:rsidRDefault="00EE59B5" w:rsidP="00940199">
            <w:pPr>
              <w:spacing w:line="276" w:lineRule="auto"/>
              <w:rPr>
                <w:b/>
                <w:bCs/>
                <w:color w:val="0A2F41" w:themeColor="accent1" w:themeShade="80"/>
                <w:sz w:val="20"/>
                <w:szCs w:val="20"/>
              </w:rPr>
            </w:pPr>
          </w:p>
          <w:p w14:paraId="50B49532" w14:textId="4908F2CE" w:rsidR="00EE59B5" w:rsidRPr="00094165" w:rsidRDefault="00EE59B5" w:rsidP="00940199">
            <w:pPr>
              <w:spacing w:line="276" w:lineRule="auto"/>
              <w:rPr>
                <w:color w:val="215E99" w:themeColor="text2" w:themeTint="BF"/>
                <w:sz w:val="20"/>
                <w:szCs w:val="20"/>
              </w:rPr>
            </w:pPr>
            <w:r w:rsidRPr="006717FA">
              <w:rPr>
                <w:b/>
                <w:bCs/>
                <w:color w:val="0A2F41" w:themeColor="accent1" w:themeShade="80"/>
                <w:sz w:val="20"/>
                <w:szCs w:val="20"/>
              </w:rPr>
              <w:t>Publications</w:t>
            </w:r>
            <w:r w:rsidRPr="006717FA">
              <w:rPr>
                <w:color w:val="0A2F41" w:themeColor="accent1" w:themeShade="80"/>
                <w:sz w:val="20"/>
                <w:szCs w:val="20"/>
              </w:rPr>
              <w:t xml:space="preserve"> </w:t>
            </w:r>
          </w:p>
        </w:tc>
        <w:tc>
          <w:tcPr>
            <w:tcW w:w="7929" w:type="dxa"/>
            <w:tcBorders>
              <w:top w:val="single" w:sz="4" w:space="0" w:color="E97132" w:themeColor="accent2"/>
            </w:tcBorders>
          </w:tcPr>
          <w:p w14:paraId="129A042B" w14:textId="77777777" w:rsidR="00940199" w:rsidRDefault="00940199" w:rsidP="00940199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  <w:p w14:paraId="56357950" w14:textId="785FE9D2" w:rsidR="00EE59B5" w:rsidRPr="00094165" w:rsidRDefault="00EE59B5" w:rsidP="00940199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094165">
              <w:rPr>
                <w:rFonts w:ascii="Book Antiqua" w:hAnsi="Book Antiqua"/>
                <w:sz w:val="20"/>
                <w:szCs w:val="20"/>
              </w:rPr>
              <w:t xml:space="preserve">Wathukarage, Ruwan. “Independence of The Judiciary in Sri Lanka: An Institutional Analysis of Its Woes.” </w:t>
            </w:r>
            <w:r w:rsidRPr="00094165">
              <w:rPr>
                <w:rFonts w:ascii="Book Antiqua" w:hAnsi="Book Antiqua"/>
                <w:i/>
                <w:iCs/>
                <w:sz w:val="20"/>
                <w:szCs w:val="20"/>
              </w:rPr>
              <w:t>LAWASIA Journal</w:t>
            </w:r>
            <w:r w:rsidRPr="00094165">
              <w:rPr>
                <w:rFonts w:ascii="Book Antiqua" w:hAnsi="Book Antiqua"/>
                <w:sz w:val="20"/>
                <w:szCs w:val="20"/>
              </w:rPr>
              <w:t>, (2007):187-209</w:t>
            </w:r>
          </w:p>
          <w:p w14:paraId="3ACC8F2F" w14:textId="3792511F" w:rsidR="00EE59B5" w:rsidRPr="00094165" w:rsidRDefault="00EE59B5" w:rsidP="007C79C8">
            <w:pPr>
              <w:widowControl w:val="0"/>
              <w:tabs>
                <w:tab w:val="left" w:pos="880"/>
              </w:tabs>
              <w:autoSpaceDE w:val="0"/>
              <w:autoSpaceDN w:val="0"/>
              <w:spacing w:line="276" w:lineRule="auto"/>
              <w:ind w:right="667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</w:tr>
    </w:tbl>
    <w:p w14:paraId="07EE9D52" w14:textId="79F14288" w:rsidR="006E745B" w:rsidRPr="007D4EE3" w:rsidRDefault="006E745B" w:rsidP="00EE59B5">
      <w:pPr>
        <w:widowControl w:val="0"/>
        <w:tabs>
          <w:tab w:val="left" w:pos="454"/>
        </w:tabs>
        <w:autoSpaceDE w:val="0"/>
        <w:autoSpaceDN w:val="0"/>
        <w:spacing w:after="0" w:line="360" w:lineRule="auto"/>
        <w:ind w:right="667"/>
        <w:rPr>
          <w:rFonts w:ascii="Book Antiqua" w:hAnsi="Book Antiqua"/>
          <w:color w:val="215E99" w:themeColor="text2" w:themeTint="BF"/>
          <w:sz w:val="22"/>
          <w:szCs w:val="22"/>
        </w:rPr>
      </w:pPr>
    </w:p>
    <w:sectPr w:rsidR="006E745B" w:rsidRPr="007D4EE3" w:rsidSect="006717FA">
      <w:footerReference w:type="even" r:id="rId23"/>
      <w:footerReference w:type="default" r:id="rId24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FFADA" w14:textId="77777777" w:rsidR="00256E9C" w:rsidRDefault="00256E9C" w:rsidP="003C2533">
      <w:pPr>
        <w:spacing w:after="0" w:line="240" w:lineRule="auto"/>
      </w:pPr>
      <w:r>
        <w:separator/>
      </w:r>
    </w:p>
  </w:endnote>
  <w:endnote w:type="continuationSeparator" w:id="0">
    <w:p w14:paraId="2E6310BC" w14:textId="77777777" w:rsidR="00256E9C" w:rsidRDefault="00256E9C" w:rsidP="003C2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18825464"/>
      <w:docPartObj>
        <w:docPartGallery w:val="Page Numbers (Bottom of Page)"/>
        <w:docPartUnique/>
      </w:docPartObj>
    </w:sdtPr>
    <w:sdtContent>
      <w:p w14:paraId="2A86C191" w14:textId="7360FB42" w:rsidR="003C2533" w:rsidRDefault="003C2533" w:rsidP="004E279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5DE0D3" w14:textId="77777777" w:rsidR="003C2533" w:rsidRDefault="003C2533" w:rsidP="003C253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99312778"/>
      <w:docPartObj>
        <w:docPartGallery w:val="Page Numbers (Bottom of Page)"/>
        <w:docPartUnique/>
      </w:docPartObj>
    </w:sdtPr>
    <w:sdtContent>
      <w:p w14:paraId="28121F46" w14:textId="160104DE" w:rsidR="003C2533" w:rsidRDefault="003C2533" w:rsidP="004E279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8CDD4A" w14:textId="77777777" w:rsidR="003C2533" w:rsidRDefault="003C2533" w:rsidP="003C253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7A8A3" w14:textId="77777777" w:rsidR="00256E9C" w:rsidRDefault="00256E9C" w:rsidP="003C2533">
      <w:pPr>
        <w:spacing w:after="0" w:line="240" w:lineRule="auto"/>
      </w:pPr>
      <w:r>
        <w:separator/>
      </w:r>
    </w:p>
  </w:footnote>
  <w:footnote w:type="continuationSeparator" w:id="0">
    <w:p w14:paraId="03ABC40B" w14:textId="77777777" w:rsidR="00256E9C" w:rsidRDefault="00256E9C" w:rsidP="003C25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34DEA"/>
    <w:multiLevelType w:val="hybridMultilevel"/>
    <w:tmpl w:val="9252D0BE"/>
    <w:lvl w:ilvl="0" w:tplc="08090005">
      <w:start w:val="1"/>
      <w:numFmt w:val="bullet"/>
      <w:lvlText w:val=""/>
      <w:lvlJc w:val="left"/>
      <w:pPr>
        <w:ind w:left="88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" w15:restartNumberingAfterBreak="0">
    <w:nsid w:val="09220C13"/>
    <w:multiLevelType w:val="hybridMultilevel"/>
    <w:tmpl w:val="71C0539E"/>
    <w:lvl w:ilvl="0" w:tplc="08090005">
      <w:start w:val="1"/>
      <w:numFmt w:val="bullet"/>
      <w:lvlText w:val=""/>
      <w:lvlJc w:val="left"/>
      <w:pPr>
        <w:ind w:left="880" w:hanging="360"/>
      </w:pPr>
      <w:rPr>
        <w:rFonts w:ascii="Wingdings" w:hAnsi="Wingdings" w:hint="default"/>
        <w:spacing w:val="0"/>
        <w:w w:val="131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11E53"/>
    <w:multiLevelType w:val="hybridMultilevel"/>
    <w:tmpl w:val="0A26929A"/>
    <w:lvl w:ilvl="0" w:tplc="BFC0CACC">
      <w:numFmt w:val="bullet"/>
      <w:lvlText w:val="•"/>
      <w:lvlJc w:val="left"/>
      <w:pPr>
        <w:ind w:left="880" w:hanging="360"/>
      </w:pPr>
      <w:rPr>
        <w:rFonts w:ascii="Arial" w:eastAsia="Arial" w:hAnsi="Arial" w:cs="Arial" w:hint="default"/>
        <w:spacing w:val="0"/>
        <w:w w:val="131"/>
        <w:lang w:val="en-US" w:eastAsia="en-US" w:bidi="ar-SA"/>
      </w:rPr>
    </w:lvl>
    <w:lvl w:ilvl="1" w:tplc="9C5E427A">
      <w:numFmt w:val="bullet"/>
      <w:lvlText w:val="•"/>
      <w:lvlJc w:val="left"/>
      <w:pPr>
        <w:ind w:left="1236" w:hanging="361"/>
      </w:pPr>
      <w:rPr>
        <w:rFonts w:ascii="Arial" w:eastAsia="Arial" w:hAnsi="Arial" w:cs="Arial" w:hint="default"/>
        <w:spacing w:val="0"/>
        <w:w w:val="131"/>
        <w:lang w:val="en-US" w:eastAsia="en-US" w:bidi="ar-SA"/>
      </w:rPr>
    </w:lvl>
    <w:lvl w:ilvl="2" w:tplc="91503630">
      <w:numFmt w:val="bullet"/>
      <w:lvlText w:val="•"/>
      <w:lvlJc w:val="left"/>
      <w:pPr>
        <w:ind w:left="2300" w:hanging="361"/>
      </w:pPr>
      <w:rPr>
        <w:rFonts w:hint="default"/>
        <w:lang w:val="en-US" w:eastAsia="en-US" w:bidi="ar-SA"/>
      </w:rPr>
    </w:lvl>
    <w:lvl w:ilvl="3" w:tplc="54AEEBD8">
      <w:numFmt w:val="bullet"/>
      <w:lvlText w:val="•"/>
      <w:lvlJc w:val="left"/>
      <w:pPr>
        <w:ind w:left="3361" w:hanging="361"/>
      </w:pPr>
      <w:rPr>
        <w:rFonts w:hint="default"/>
        <w:lang w:val="en-US" w:eastAsia="en-US" w:bidi="ar-SA"/>
      </w:rPr>
    </w:lvl>
    <w:lvl w:ilvl="4" w:tplc="7766F06E">
      <w:numFmt w:val="bullet"/>
      <w:lvlText w:val="•"/>
      <w:lvlJc w:val="left"/>
      <w:pPr>
        <w:ind w:left="4421" w:hanging="361"/>
      </w:pPr>
      <w:rPr>
        <w:rFonts w:hint="default"/>
        <w:lang w:val="en-US" w:eastAsia="en-US" w:bidi="ar-SA"/>
      </w:rPr>
    </w:lvl>
    <w:lvl w:ilvl="5" w:tplc="6DD4DF3C">
      <w:numFmt w:val="bullet"/>
      <w:lvlText w:val="•"/>
      <w:lvlJc w:val="left"/>
      <w:pPr>
        <w:ind w:left="5482" w:hanging="361"/>
      </w:pPr>
      <w:rPr>
        <w:rFonts w:hint="default"/>
        <w:lang w:val="en-US" w:eastAsia="en-US" w:bidi="ar-SA"/>
      </w:rPr>
    </w:lvl>
    <w:lvl w:ilvl="6" w:tplc="A956E568">
      <w:numFmt w:val="bullet"/>
      <w:lvlText w:val="•"/>
      <w:lvlJc w:val="left"/>
      <w:pPr>
        <w:ind w:left="6542" w:hanging="361"/>
      </w:pPr>
      <w:rPr>
        <w:rFonts w:hint="default"/>
        <w:lang w:val="en-US" w:eastAsia="en-US" w:bidi="ar-SA"/>
      </w:rPr>
    </w:lvl>
    <w:lvl w:ilvl="7" w:tplc="5FD84242">
      <w:numFmt w:val="bullet"/>
      <w:lvlText w:val="•"/>
      <w:lvlJc w:val="left"/>
      <w:pPr>
        <w:ind w:left="7603" w:hanging="361"/>
      </w:pPr>
      <w:rPr>
        <w:rFonts w:hint="default"/>
        <w:lang w:val="en-US" w:eastAsia="en-US" w:bidi="ar-SA"/>
      </w:rPr>
    </w:lvl>
    <w:lvl w:ilvl="8" w:tplc="41B665C4">
      <w:numFmt w:val="bullet"/>
      <w:lvlText w:val="•"/>
      <w:lvlJc w:val="left"/>
      <w:pPr>
        <w:ind w:left="8663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1B8B6A9A"/>
    <w:multiLevelType w:val="hybridMultilevel"/>
    <w:tmpl w:val="C2E8C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A41D9"/>
    <w:multiLevelType w:val="hybridMultilevel"/>
    <w:tmpl w:val="A61CFC0C"/>
    <w:lvl w:ilvl="0" w:tplc="573E5984">
      <w:start w:val="2007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E0201"/>
    <w:multiLevelType w:val="hybridMultilevel"/>
    <w:tmpl w:val="FCC47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3615D"/>
    <w:multiLevelType w:val="hybridMultilevel"/>
    <w:tmpl w:val="FCCEF72E"/>
    <w:lvl w:ilvl="0" w:tplc="BFC0CACC">
      <w:numFmt w:val="bullet"/>
      <w:lvlText w:val="•"/>
      <w:lvlJc w:val="left"/>
      <w:pPr>
        <w:ind w:left="880" w:hanging="360"/>
      </w:pPr>
      <w:rPr>
        <w:rFonts w:ascii="Arial" w:eastAsia="Arial" w:hAnsi="Arial" w:cs="Arial" w:hint="default"/>
        <w:spacing w:val="0"/>
        <w:w w:val="131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C2580F"/>
    <w:multiLevelType w:val="hybridMultilevel"/>
    <w:tmpl w:val="43CC4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64740D"/>
    <w:multiLevelType w:val="hybridMultilevel"/>
    <w:tmpl w:val="D3340DE2"/>
    <w:lvl w:ilvl="0" w:tplc="0D1A18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BF041B"/>
    <w:multiLevelType w:val="hybridMultilevel"/>
    <w:tmpl w:val="3DB0EBE8"/>
    <w:lvl w:ilvl="0" w:tplc="ACDE4110">
      <w:numFmt w:val="bullet"/>
      <w:lvlText w:val="•"/>
      <w:lvlJc w:val="left"/>
      <w:pPr>
        <w:ind w:left="1960" w:hanging="360"/>
      </w:pPr>
      <w:rPr>
        <w:rFonts w:ascii="Arial" w:eastAsia="Arial" w:hAnsi="Arial" w:cs="Arial" w:hint="default"/>
        <w:spacing w:val="0"/>
        <w:w w:val="132"/>
        <w:lang w:val="en-US" w:eastAsia="en-US" w:bidi="ar-SA"/>
      </w:rPr>
    </w:lvl>
    <w:lvl w:ilvl="1" w:tplc="6F080708">
      <w:numFmt w:val="bullet"/>
      <w:lvlText w:val="•"/>
      <w:lvlJc w:val="left"/>
      <w:pPr>
        <w:ind w:left="3668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2"/>
        <w:sz w:val="20"/>
        <w:szCs w:val="20"/>
        <w:lang w:val="en-US" w:eastAsia="en-US" w:bidi="ar-SA"/>
      </w:rPr>
    </w:lvl>
    <w:lvl w:ilvl="2" w:tplc="33BABEEA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3" w:tplc="ACFA8294">
      <w:numFmt w:val="bullet"/>
      <w:lvlText w:val="•"/>
      <w:lvlJc w:val="left"/>
      <w:pPr>
        <w:ind w:left="5437" w:hanging="360"/>
      </w:pPr>
      <w:rPr>
        <w:rFonts w:hint="default"/>
        <w:lang w:val="en-US" w:eastAsia="en-US" w:bidi="ar-SA"/>
      </w:rPr>
    </w:lvl>
    <w:lvl w:ilvl="4" w:tplc="0040EA4C">
      <w:numFmt w:val="bullet"/>
      <w:lvlText w:val="•"/>
      <w:lvlJc w:val="left"/>
      <w:pPr>
        <w:ind w:left="6326" w:hanging="360"/>
      </w:pPr>
      <w:rPr>
        <w:rFonts w:hint="default"/>
        <w:lang w:val="en-US" w:eastAsia="en-US" w:bidi="ar-SA"/>
      </w:rPr>
    </w:lvl>
    <w:lvl w:ilvl="5" w:tplc="18942E60">
      <w:numFmt w:val="bullet"/>
      <w:lvlText w:val="•"/>
      <w:lvlJc w:val="left"/>
      <w:pPr>
        <w:ind w:left="7215" w:hanging="360"/>
      </w:pPr>
      <w:rPr>
        <w:rFonts w:hint="default"/>
        <w:lang w:val="en-US" w:eastAsia="en-US" w:bidi="ar-SA"/>
      </w:rPr>
    </w:lvl>
    <w:lvl w:ilvl="6" w:tplc="78C0D078">
      <w:numFmt w:val="bullet"/>
      <w:lvlText w:val="•"/>
      <w:lvlJc w:val="left"/>
      <w:pPr>
        <w:ind w:left="8104" w:hanging="360"/>
      </w:pPr>
      <w:rPr>
        <w:rFonts w:hint="default"/>
        <w:lang w:val="en-US" w:eastAsia="en-US" w:bidi="ar-SA"/>
      </w:rPr>
    </w:lvl>
    <w:lvl w:ilvl="7" w:tplc="0CAA3FEC">
      <w:numFmt w:val="bullet"/>
      <w:lvlText w:val="•"/>
      <w:lvlJc w:val="left"/>
      <w:pPr>
        <w:ind w:left="8993" w:hanging="360"/>
      </w:pPr>
      <w:rPr>
        <w:rFonts w:hint="default"/>
        <w:lang w:val="en-US" w:eastAsia="en-US" w:bidi="ar-SA"/>
      </w:rPr>
    </w:lvl>
    <w:lvl w:ilvl="8" w:tplc="D040AF54">
      <w:numFmt w:val="bullet"/>
      <w:lvlText w:val="•"/>
      <w:lvlJc w:val="left"/>
      <w:pPr>
        <w:ind w:left="9882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5F017419"/>
    <w:multiLevelType w:val="hybridMultilevel"/>
    <w:tmpl w:val="A6DCC364"/>
    <w:lvl w:ilvl="0" w:tplc="BFC0CACC">
      <w:numFmt w:val="bullet"/>
      <w:lvlText w:val="•"/>
      <w:lvlJc w:val="left"/>
      <w:pPr>
        <w:ind w:left="880" w:hanging="360"/>
      </w:pPr>
      <w:rPr>
        <w:rFonts w:ascii="Arial" w:eastAsia="Arial" w:hAnsi="Arial" w:cs="Arial" w:hint="default"/>
        <w:spacing w:val="0"/>
        <w:w w:val="131"/>
        <w:lang w:val="en-U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16586D"/>
    <w:multiLevelType w:val="hybridMultilevel"/>
    <w:tmpl w:val="47D2A75E"/>
    <w:lvl w:ilvl="0" w:tplc="0D1A18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F71013"/>
    <w:multiLevelType w:val="hybridMultilevel"/>
    <w:tmpl w:val="9E7C8DA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599469">
    <w:abstractNumId w:val="2"/>
  </w:num>
  <w:num w:numId="2" w16cid:durableId="1050568395">
    <w:abstractNumId w:val="9"/>
  </w:num>
  <w:num w:numId="3" w16cid:durableId="961572950">
    <w:abstractNumId w:val="12"/>
  </w:num>
  <w:num w:numId="4" w16cid:durableId="1218974153">
    <w:abstractNumId w:val="0"/>
  </w:num>
  <w:num w:numId="5" w16cid:durableId="767965845">
    <w:abstractNumId w:val="3"/>
  </w:num>
  <w:num w:numId="6" w16cid:durableId="1878079755">
    <w:abstractNumId w:val="5"/>
  </w:num>
  <w:num w:numId="7" w16cid:durableId="1734621019">
    <w:abstractNumId w:val="11"/>
  </w:num>
  <w:num w:numId="8" w16cid:durableId="1764182481">
    <w:abstractNumId w:val="4"/>
  </w:num>
  <w:num w:numId="9" w16cid:durableId="1269972257">
    <w:abstractNumId w:val="8"/>
  </w:num>
  <w:num w:numId="10" w16cid:durableId="2125924142">
    <w:abstractNumId w:val="7"/>
  </w:num>
  <w:num w:numId="11" w16cid:durableId="2102486762">
    <w:abstractNumId w:val="6"/>
  </w:num>
  <w:num w:numId="12" w16cid:durableId="1592664881">
    <w:abstractNumId w:val="1"/>
  </w:num>
  <w:num w:numId="13" w16cid:durableId="7644189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375"/>
    <w:rsid w:val="00052365"/>
    <w:rsid w:val="00094165"/>
    <w:rsid w:val="000F1FC8"/>
    <w:rsid w:val="000F7761"/>
    <w:rsid w:val="00103B27"/>
    <w:rsid w:val="00110903"/>
    <w:rsid w:val="00166DB0"/>
    <w:rsid w:val="00174369"/>
    <w:rsid w:val="00190C34"/>
    <w:rsid w:val="00225BBF"/>
    <w:rsid w:val="00256E9C"/>
    <w:rsid w:val="00272B7A"/>
    <w:rsid w:val="002B6B37"/>
    <w:rsid w:val="002E46C6"/>
    <w:rsid w:val="003323EB"/>
    <w:rsid w:val="003A0B6D"/>
    <w:rsid w:val="003B5885"/>
    <w:rsid w:val="003C2533"/>
    <w:rsid w:val="003C411A"/>
    <w:rsid w:val="003C44E7"/>
    <w:rsid w:val="00470DDF"/>
    <w:rsid w:val="004B238A"/>
    <w:rsid w:val="00503A2A"/>
    <w:rsid w:val="00545F63"/>
    <w:rsid w:val="00552265"/>
    <w:rsid w:val="00573E60"/>
    <w:rsid w:val="005A5E3B"/>
    <w:rsid w:val="005C7F35"/>
    <w:rsid w:val="005E2B68"/>
    <w:rsid w:val="006542CF"/>
    <w:rsid w:val="006717FA"/>
    <w:rsid w:val="006B6D29"/>
    <w:rsid w:val="006C1C17"/>
    <w:rsid w:val="006E745B"/>
    <w:rsid w:val="00743D64"/>
    <w:rsid w:val="0079431D"/>
    <w:rsid w:val="007A03C3"/>
    <w:rsid w:val="007C79C8"/>
    <w:rsid w:val="007D4EE3"/>
    <w:rsid w:val="007D553D"/>
    <w:rsid w:val="00827E4A"/>
    <w:rsid w:val="008626DA"/>
    <w:rsid w:val="00887B19"/>
    <w:rsid w:val="00890232"/>
    <w:rsid w:val="008A463C"/>
    <w:rsid w:val="008B5BC6"/>
    <w:rsid w:val="008D792A"/>
    <w:rsid w:val="00940199"/>
    <w:rsid w:val="00971995"/>
    <w:rsid w:val="00AE7D9A"/>
    <w:rsid w:val="00B61105"/>
    <w:rsid w:val="00B83C91"/>
    <w:rsid w:val="00BC03F7"/>
    <w:rsid w:val="00BD4A72"/>
    <w:rsid w:val="00C37DF3"/>
    <w:rsid w:val="00D179ED"/>
    <w:rsid w:val="00D2758B"/>
    <w:rsid w:val="00E41B8E"/>
    <w:rsid w:val="00EE59B5"/>
    <w:rsid w:val="00F1027B"/>
    <w:rsid w:val="00F227E0"/>
    <w:rsid w:val="00F50734"/>
    <w:rsid w:val="00F60FB7"/>
    <w:rsid w:val="00F71A55"/>
    <w:rsid w:val="00F80602"/>
    <w:rsid w:val="00F83F3B"/>
    <w:rsid w:val="00FA56B3"/>
    <w:rsid w:val="00FE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CABDB"/>
  <w15:chartTrackingRefBased/>
  <w15:docId w15:val="{6BB846FE-97F8-D145-95F4-4D66B81F5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13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13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3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13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3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3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3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3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3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3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13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3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13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3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3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3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3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3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13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1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3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13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13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13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FE13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13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3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3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137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E1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E137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1375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FE1375"/>
    <w:pPr>
      <w:widowControl w:val="0"/>
      <w:autoSpaceDE w:val="0"/>
      <w:autoSpaceDN w:val="0"/>
      <w:spacing w:before="6" w:after="0" w:line="240" w:lineRule="auto"/>
    </w:pPr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E1375"/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FE1375"/>
    <w:rPr>
      <w:color w:val="96607D" w:themeColor="followedHyperlink"/>
      <w:u w:val="single"/>
    </w:rPr>
  </w:style>
  <w:style w:type="character" w:customStyle="1" w:styleId="white-space-pre">
    <w:name w:val="white-space-pre"/>
    <w:basedOn w:val="DefaultParagraphFont"/>
    <w:rsid w:val="00F71A55"/>
  </w:style>
  <w:style w:type="paragraph" w:styleId="Footer">
    <w:name w:val="footer"/>
    <w:basedOn w:val="Normal"/>
    <w:link w:val="FooterChar"/>
    <w:uiPriority w:val="99"/>
    <w:unhideWhenUsed/>
    <w:rsid w:val="003C2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2533"/>
  </w:style>
  <w:style w:type="character" w:styleId="PageNumber">
    <w:name w:val="page number"/>
    <w:basedOn w:val="DefaultParagraphFont"/>
    <w:uiPriority w:val="99"/>
    <w:semiHidden/>
    <w:unhideWhenUsed/>
    <w:rsid w:val="003C2533"/>
  </w:style>
  <w:style w:type="character" w:styleId="Strong">
    <w:name w:val="Strong"/>
    <w:basedOn w:val="DefaultParagraphFont"/>
    <w:uiPriority w:val="22"/>
    <w:qFormat/>
    <w:rsid w:val="00103B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0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jade.io/article/1038093?at.hl=Christine%2BGay%2BKnoll" TargetMode="External"/><Relationship Id="rId18" Type="http://schemas.openxmlformats.org/officeDocument/2006/relationships/hyperlink" Target="https://jade.io/article/764047?at.hl=matthew%2Bsmith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jade.io/article/998742?at.hl=Anthony%2Bsmith%2Bv%2Bsha%2Bzou" TargetMode="External"/><Relationship Id="rId7" Type="http://schemas.openxmlformats.org/officeDocument/2006/relationships/hyperlink" Target="mailto:rwathukarage@selbornechambers.com.au" TargetMode="External"/><Relationship Id="rId12" Type="http://schemas.openxmlformats.org/officeDocument/2006/relationships/hyperlink" Target="https://jade.io/article/1037124?at.hl=Key%2BNominee" TargetMode="External"/><Relationship Id="rId17" Type="http://schemas.openxmlformats.org/officeDocument/2006/relationships/hyperlink" Target="https://jade.io/article/764047?at.hl=matthew%2Bsmith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jade.io/article/846991" TargetMode="External"/><Relationship Id="rId20" Type="http://schemas.openxmlformats.org/officeDocument/2006/relationships/hyperlink" Target="https://jade.io/article/64510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jade.io/article/964186?at.hl=Michael%2BRubino%2B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jade.io/article/831995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jade.io/article/963766?at.hl=Chenlong%2BHuang%2Band%2BXuejing%2BLi%2B" TargetMode="External"/><Relationship Id="rId19" Type="http://schemas.openxmlformats.org/officeDocument/2006/relationships/hyperlink" Target="https://jade.io/article/64959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jade.io/article/1045059" TargetMode="External"/><Relationship Id="rId22" Type="http://schemas.openxmlformats.org/officeDocument/2006/relationships/hyperlink" Target="https://www.caselaw.nsw.gov.au/decision/18874190a91947e101928d4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1389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Ruwan Wathukarage</dc:creator>
  <cp:keywords/>
  <dc:description/>
  <cp:lastModifiedBy>Paula G</cp:lastModifiedBy>
  <cp:revision>2</cp:revision>
  <dcterms:created xsi:type="dcterms:W3CDTF">2026-03-19T23:37:00Z</dcterms:created>
  <dcterms:modified xsi:type="dcterms:W3CDTF">2026-03-19T23:37:00Z</dcterms:modified>
</cp:coreProperties>
</file>