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1876" w14:textId="7915633D" w:rsidR="00AE0CA5" w:rsidRDefault="00200241">
      <w:pPr>
        <w:jc w:val="center"/>
      </w:pPr>
      <w:r>
        <w:rPr>
          <w:b/>
          <w:sz w:val="40"/>
        </w:rPr>
        <w:t>IT Managed Services Tender Document</w:t>
      </w:r>
    </w:p>
    <w:p w14:paraId="08FF57CA" w14:textId="77777777" w:rsidR="00AE0CA5" w:rsidRDefault="00AE0CA5"/>
    <w:p w14:paraId="46D78998" w14:textId="77777777" w:rsidR="00AE0CA5" w:rsidRDefault="00200241">
      <w:pPr>
        <w:pStyle w:val="Heading1"/>
      </w:pPr>
      <w:r>
        <w:t>1. Introduction</w:t>
      </w:r>
    </w:p>
    <w:p w14:paraId="55C6624F" w14:textId="77777777" w:rsidR="00AE0CA5" w:rsidRDefault="00200241">
      <w:r>
        <w:t>Provide a brief overview of your organisation, the purpose of this tender, and the outcomes you are seeking. This should help suppliers understand your business context and priorities.</w:t>
      </w:r>
    </w:p>
    <w:p w14:paraId="36B66597" w14:textId="77777777" w:rsidR="00AE0CA5" w:rsidRDefault="00200241">
      <w:r>
        <w:t>Company Overview: [Insert here]</w:t>
      </w:r>
    </w:p>
    <w:p w14:paraId="0E64131F" w14:textId="77777777" w:rsidR="00AE0CA5" w:rsidRDefault="00200241">
      <w:r>
        <w:t>Objectives of this Tender: [Insert here]</w:t>
      </w:r>
    </w:p>
    <w:p w14:paraId="303E47C2" w14:textId="77777777" w:rsidR="00AE0CA5" w:rsidRDefault="00200241">
      <w:r>
        <w:t>Desired Outcomes: [Insert here]</w:t>
      </w:r>
    </w:p>
    <w:p w14:paraId="6053997E" w14:textId="77777777" w:rsidR="00AE0CA5" w:rsidRDefault="00200241">
      <w:pPr>
        <w:pStyle w:val="Heading1"/>
      </w:pPr>
      <w:r>
        <w:t>2. Current Environment</w:t>
      </w:r>
    </w:p>
    <w:p w14:paraId="02346393" w14:textId="77777777" w:rsidR="00AE0CA5" w:rsidRDefault="00200241">
      <w:r>
        <w:t>Describe your existing IT environment. Be clear about what is working well and what challenges exist. This helps suppliers focus on improvement rather than unnecessary change.</w:t>
      </w:r>
    </w:p>
    <w:p w14:paraId="2EDCA7FD" w14:textId="77777777" w:rsidR="00AE0CA5" w:rsidRDefault="00200241">
      <w:pPr>
        <w:pStyle w:val="Heading2"/>
      </w:pPr>
      <w:r>
        <w:t>2.1 What is Working Well</w:t>
      </w:r>
    </w:p>
    <w:p w14:paraId="6225677B" w14:textId="77777777" w:rsidR="00AE0CA5" w:rsidRDefault="00200241">
      <w:r>
        <w:t>List systems, services, or processes that are effective and should be preserved.</w:t>
      </w:r>
    </w:p>
    <w:p w14:paraId="4FFFD0F8" w14:textId="77777777" w:rsidR="00AE0CA5" w:rsidRDefault="00200241">
      <w:pPr>
        <w:pStyle w:val="ListBullet"/>
      </w:pPr>
      <w:r>
        <w:t>[Insert strengths]</w:t>
      </w:r>
    </w:p>
    <w:p w14:paraId="24009A87" w14:textId="77777777" w:rsidR="00AE0CA5" w:rsidRDefault="00200241">
      <w:pPr>
        <w:pStyle w:val="Heading2"/>
      </w:pPr>
      <w:r>
        <w:t>2.2 Current Challenges</w:t>
      </w:r>
    </w:p>
    <w:p w14:paraId="4634FE1E" w14:textId="77777777" w:rsidR="00AE0CA5" w:rsidRDefault="00200241">
      <w:r>
        <w:t>Highlight key pain points, inefficiencies, risks, or limitations in your current setup.</w:t>
      </w:r>
    </w:p>
    <w:p w14:paraId="7A058CE7" w14:textId="77777777" w:rsidR="00AE0CA5" w:rsidRDefault="00200241">
      <w:pPr>
        <w:pStyle w:val="ListBullet"/>
      </w:pPr>
      <w:r>
        <w:t>[Insert challenges]</w:t>
      </w:r>
    </w:p>
    <w:p w14:paraId="41FB691D" w14:textId="77777777" w:rsidR="00AE0CA5" w:rsidRDefault="00200241">
      <w:pPr>
        <w:pStyle w:val="Heading1"/>
      </w:pPr>
      <w:r>
        <w:t>3. Scope of Services Required</w:t>
      </w:r>
    </w:p>
    <w:p w14:paraId="64FC464A" w14:textId="77777777" w:rsidR="00AE0CA5" w:rsidRDefault="00200241">
      <w:r>
        <w:t>Define the scope of services you expect the supplier to provide.</w:t>
      </w:r>
    </w:p>
    <w:p w14:paraId="3D216D09" w14:textId="77777777" w:rsidR="00AE0CA5" w:rsidRDefault="00200241">
      <w:pPr>
        <w:pStyle w:val="ListBullet"/>
      </w:pPr>
      <w:r>
        <w:t>End-user support</w:t>
      </w:r>
    </w:p>
    <w:p w14:paraId="4660B82D" w14:textId="77777777" w:rsidR="00AE0CA5" w:rsidRDefault="00200241">
      <w:pPr>
        <w:pStyle w:val="ListBullet"/>
      </w:pPr>
      <w:r>
        <w:t>Infrastructure and cloud management</w:t>
      </w:r>
    </w:p>
    <w:p w14:paraId="07868240" w14:textId="77777777" w:rsidR="00AE0CA5" w:rsidRDefault="00200241">
      <w:pPr>
        <w:pStyle w:val="ListBullet"/>
      </w:pPr>
      <w:r>
        <w:t>Security and risk management</w:t>
      </w:r>
    </w:p>
    <w:p w14:paraId="4E3F73F1" w14:textId="77777777" w:rsidR="00AE0CA5" w:rsidRDefault="00200241">
      <w:pPr>
        <w:pStyle w:val="ListBullet"/>
      </w:pPr>
      <w:r>
        <w:t>Strategic IT advisory</w:t>
      </w:r>
    </w:p>
    <w:p w14:paraId="734FC235" w14:textId="77777777" w:rsidR="00AE0CA5" w:rsidRDefault="00200241">
      <w:pPr>
        <w:pStyle w:val="ListBullet"/>
      </w:pPr>
      <w:r>
        <w:t>Vendor and license management</w:t>
      </w:r>
    </w:p>
    <w:p w14:paraId="55DA6D67" w14:textId="77777777" w:rsidR="00AE0CA5" w:rsidRDefault="00200241">
      <w:pPr>
        <w:pStyle w:val="Heading1"/>
      </w:pPr>
      <w:r>
        <w:t>4. Key Requirements</w:t>
      </w:r>
    </w:p>
    <w:p w14:paraId="37A3F5E4" w14:textId="77777777" w:rsidR="00AE0CA5" w:rsidRDefault="00200241">
      <w:r>
        <w:t>Suppliers must clearly describe how they deliver the following capabilities. Responses should be specific and evidence-based.</w:t>
      </w:r>
    </w:p>
    <w:p w14:paraId="281CEDC4" w14:textId="77777777" w:rsidR="00AE0CA5" w:rsidRDefault="00200241">
      <w:pPr>
        <w:pStyle w:val="Heading2"/>
      </w:pPr>
      <w:r>
        <w:lastRenderedPageBreak/>
        <w:t>4.1 Security &amp; Risk Management</w:t>
      </w:r>
    </w:p>
    <w:p w14:paraId="78DA4C0B" w14:textId="77777777" w:rsidR="00AE0CA5" w:rsidRDefault="00200241">
      <w:pPr>
        <w:pStyle w:val="ListBullet"/>
      </w:pPr>
      <w:r>
        <w:t>Comprehensive IT risk management framework</w:t>
      </w:r>
    </w:p>
    <w:p w14:paraId="69A44C03" w14:textId="77777777" w:rsidR="00AE0CA5" w:rsidRDefault="00200241">
      <w:pPr>
        <w:pStyle w:val="ListBullet"/>
      </w:pPr>
      <w:r>
        <w:t>Proactive vulnerability management</w:t>
      </w:r>
    </w:p>
    <w:p w14:paraId="5F04FF68" w14:textId="77777777" w:rsidR="00AE0CA5" w:rsidRDefault="00200241">
      <w:pPr>
        <w:pStyle w:val="ListBullet"/>
      </w:pPr>
      <w:r>
        <w:t>Security incident detection and response</w:t>
      </w:r>
    </w:p>
    <w:p w14:paraId="5DC71D55" w14:textId="77777777" w:rsidR="00AE0CA5" w:rsidRDefault="00200241">
      <w:pPr>
        <w:pStyle w:val="ListBullet"/>
      </w:pPr>
      <w:r>
        <w:t>Clear, non-technical risk reporting to leadership</w:t>
      </w:r>
    </w:p>
    <w:p w14:paraId="3ABD3CF1" w14:textId="77777777" w:rsidR="00AE0CA5" w:rsidRDefault="00200241">
      <w:pPr>
        <w:pStyle w:val="Heading2"/>
      </w:pPr>
      <w:r>
        <w:t>4.2 Transparency</w:t>
      </w:r>
    </w:p>
    <w:p w14:paraId="08D7B515" w14:textId="77777777" w:rsidR="00AE0CA5" w:rsidRDefault="00200241">
      <w:pPr>
        <w:pStyle w:val="ListBullet"/>
      </w:pPr>
      <w:r>
        <w:t>Real-time dashboards across IT, security, assets, and costs</w:t>
      </w:r>
    </w:p>
    <w:p w14:paraId="564A9DB3" w14:textId="77777777" w:rsidR="00AE0CA5" w:rsidRDefault="00200241">
      <w:pPr>
        <w:pStyle w:val="ListBullet"/>
      </w:pPr>
      <w:r>
        <w:t>Visibility of SLA performance</w:t>
      </w:r>
    </w:p>
    <w:p w14:paraId="0790C947" w14:textId="77777777" w:rsidR="00AE0CA5" w:rsidRDefault="00200241">
      <w:pPr>
        <w:pStyle w:val="ListBullet"/>
      </w:pPr>
      <w:r>
        <w:t>Access to meaningful reporting and insights</w:t>
      </w:r>
    </w:p>
    <w:p w14:paraId="588655D3" w14:textId="77777777" w:rsidR="00AE0CA5" w:rsidRDefault="00200241">
      <w:pPr>
        <w:pStyle w:val="Heading2"/>
      </w:pPr>
      <w:r>
        <w:t>4.3 Support &amp; Coverage</w:t>
      </w:r>
    </w:p>
    <w:p w14:paraId="34975FDC" w14:textId="77777777" w:rsidR="00AE0CA5" w:rsidRDefault="00200241">
      <w:pPr>
        <w:pStyle w:val="ListBullet"/>
      </w:pPr>
      <w:r>
        <w:t>Defined support hours</w:t>
      </w:r>
    </w:p>
    <w:p w14:paraId="51791DB2" w14:textId="7B02861D" w:rsidR="008678B6" w:rsidRDefault="008678B6">
      <w:pPr>
        <w:pStyle w:val="ListBullet"/>
      </w:pPr>
      <w:r>
        <w:t xml:space="preserve">Support channels required (phone, chat, email, portal, </w:t>
      </w:r>
      <w:proofErr w:type="gramStart"/>
      <w:r>
        <w:t>app..</w:t>
      </w:r>
      <w:proofErr w:type="spellStart"/>
      <w:r>
        <w:t>etc</w:t>
      </w:r>
      <w:proofErr w:type="spellEnd"/>
      <w:proofErr w:type="gramEnd"/>
      <w:r>
        <w:t>)</w:t>
      </w:r>
    </w:p>
    <w:p w14:paraId="2E455D74" w14:textId="77777777" w:rsidR="00AE0CA5" w:rsidRDefault="00200241">
      <w:pPr>
        <w:pStyle w:val="ListBullet"/>
      </w:pPr>
      <w:r>
        <w:t>Out-of-hours capability</w:t>
      </w:r>
    </w:p>
    <w:p w14:paraId="361EFF83" w14:textId="77777777" w:rsidR="00AE0CA5" w:rsidRDefault="00200241">
      <w:pPr>
        <w:pStyle w:val="ListBullet"/>
      </w:pPr>
      <w:r>
        <w:t>24x7 monitoring and issue resolution</w:t>
      </w:r>
    </w:p>
    <w:p w14:paraId="5E3D0C4B" w14:textId="77777777" w:rsidR="00AE0CA5" w:rsidRDefault="00200241">
      <w:pPr>
        <w:pStyle w:val="Heading2"/>
      </w:pPr>
      <w:r>
        <w:t>4.4 Proactive Services</w:t>
      </w:r>
    </w:p>
    <w:p w14:paraId="670D92ED" w14:textId="77777777" w:rsidR="00AE0CA5" w:rsidRDefault="00200241">
      <w:pPr>
        <w:pStyle w:val="ListBullet"/>
      </w:pPr>
      <w:r>
        <w:t>Continuous monitoring</w:t>
      </w:r>
    </w:p>
    <w:p w14:paraId="0ECA8DB4" w14:textId="77777777" w:rsidR="00AE0CA5" w:rsidRDefault="00200241">
      <w:pPr>
        <w:pStyle w:val="ListBullet"/>
      </w:pPr>
      <w:r>
        <w:t>Early issue detection</w:t>
      </w:r>
    </w:p>
    <w:p w14:paraId="0BAAF2AF" w14:textId="77777777" w:rsidR="00AE0CA5" w:rsidRDefault="00200241">
      <w:pPr>
        <w:pStyle w:val="ListBullet"/>
      </w:pPr>
      <w:r>
        <w:t>Preventative maintenance</w:t>
      </w:r>
    </w:p>
    <w:p w14:paraId="382CD135" w14:textId="77777777" w:rsidR="00AE0CA5" w:rsidRDefault="00200241">
      <w:pPr>
        <w:pStyle w:val="ListBullet"/>
      </w:pPr>
      <w:r>
        <w:t>Trend analysis and recommendations</w:t>
      </w:r>
    </w:p>
    <w:p w14:paraId="2A62A97C" w14:textId="77777777" w:rsidR="00AE0CA5" w:rsidRDefault="00200241">
      <w:pPr>
        <w:pStyle w:val="Heading2"/>
      </w:pPr>
      <w:r>
        <w:t>4.5 Onboarding</w:t>
      </w:r>
    </w:p>
    <w:p w14:paraId="260CBB9C" w14:textId="77777777" w:rsidR="00AE0CA5" w:rsidRDefault="00200241">
      <w:pPr>
        <w:pStyle w:val="ListBullet"/>
      </w:pPr>
      <w:r>
        <w:t>Structured transition plan</w:t>
      </w:r>
    </w:p>
    <w:p w14:paraId="5186270A" w14:textId="77777777" w:rsidR="00AE0CA5" w:rsidRDefault="00200241">
      <w:pPr>
        <w:pStyle w:val="ListBullet"/>
      </w:pPr>
      <w:r>
        <w:t>Risk management approach</w:t>
      </w:r>
    </w:p>
    <w:p w14:paraId="22947C88" w14:textId="77777777" w:rsidR="00AE0CA5" w:rsidRDefault="00200241">
      <w:pPr>
        <w:pStyle w:val="ListBullet"/>
      </w:pPr>
      <w:r>
        <w:t>Documentation and knowledge transfer</w:t>
      </w:r>
    </w:p>
    <w:p w14:paraId="357A3557" w14:textId="77777777" w:rsidR="00AE0CA5" w:rsidRDefault="00200241">
      <w:pPr>
        <w:pStyle w:val="Heading2"/>
      </w:pPr>
      <w:r>
        <w:t>4.6 Team &amp; Relationship</w:t>
      </w:r>
    </w:p>
    <w:p w14:paraId="2C5D0C78" w14:textId="77777777" w:rsidR="00AE0CA5" w:rsidRDefault="00200241">
      <w:pPr>
        <w:pStyle w:val="ListBullet"/>
      </w:pPr>
      <w:r>
        <w:t>Access to skilled engineers</w:t>
      </w:r>
    </w:p>
    <w:p w14:paraId="08B42479" w14:textId="77777777" w:rsidR="00AE0CA5" w:rsidRDefault="00200241">
      <w:pPr>
        <w:pStyle w:val="ListBullet"/>
      </w:pPr>
      <w:r>
        <w:t>Account management structure</w:t>
      </w:r>
    </w:p>
    <w:p w14:paraId="01E7F760" w14:textId="77777777" w:rsidR="00AE0CA5" w:rsidRDefault="00200241">
      <w:pPr>
        <w:pStyle w:val="ListBullet"/>
      </w:pPr>
      <w:r>
        <w:t>Regular service reviews</w:t>
      </w:r>
    </w:p>
    <w:p w14:paraId="3B09C0F1" w14:textId="77777777" w:rsidR="00AE0CA5" w:rsidRDefault="00200241">
      <w:pPr>
        <w:pStyle w:val="Heading2"/>
      </w:pPr>
      <w:r>
        <w:t>4.7 Strategy</w:t>
      </w:r>
    </w:p>
    <w:p w14:paraId="003BB7B2" w14:textId="71C71E0B" w:rsidR="00AE0CA5" w:rsidRDefault="00200241">
      <w:pPr>
        <w:pStyle w:val="ListBullet"/>
      </w:pPr>
      <w:proofErr w:type="gramStart"/>
      <w:r>
        <w:t>12</w:t>
      </w:r>
      <w:r w:rsidR="008678B6">
        <w:t xml:space="preserve">/24 </w:t>
      </w:r>
      <w:r>
        <w:t>month</w:t>
      </w:r>
      <w:proofErr w:type="gramEnd"/>
      <w:r>
        <w:t xml:space="preserve"> IT roadmap</w:t>
      </w:r>
    </w:p>
    <w:p w14:paraId="0E02DF7D" w14:textId="77777777" w:rsidR="00AE0CA5" w:rsidRDefault="00200241">
      <w:pPr>
        <w:pStyle w:val="ListBullet"/>
      </w:pPr>
      <w:r>
        <w:t>Budget planning support</w:t>
      </w:r>
    </w:p>
    <w:p w14:paraId="1F447E41" w14:textId="77777777" w:rsidR="00AE0CA5" w:rsidRDefault="00200241">
      <w:pPr>
        <w:pStyle w:val="ListBullet"/>
      </w:pPr>
      <w:r>
        <w:t>Alignment with business objectives</w:t>
      </w:r>
    </w:p>
    <w:p w14:paraId="21AC3C2B" w14:textId="77777777" w:rsidR="00AE0CA5" w:rsidRDefault="00200241">
      <w:pPr>
        <w:pStyle w:val="Heading2"/>
      </w:pPr>
      <w:r>
        <w:t>4.8 Certifications</w:t>
      </w:r>
    </w:p>
    <w:p w14:paraId="678CFE48" w14:textId="77777777" w:rsidR="00AE0CA5" w:rsidRDefault="00200241">
      <w:pPr>
        <w:pStyle w:val="ListBullet"/>
      </w:pPr>
      <w:r>
        <w:t>ISO27001 certification</w:t>
      </w:r>
    </w:p>
    <w:p w14:paraId="270406FF" w14:textId="77777777" w:rsidR="00AE0CA5" w:rsidRDefault="00200241">
      <w:pPr>
        <w:pStyle w:val="ListBullet"/>
      </w:pPr>
      <w:r>
        <w:t>Cyber Essentials Plus</w:t>
      </w:r>
    </w:p>
    <w:p w14:paraId="608D1B42" w14:textId="77777777" w:rsidR="00AE0CA5" w:rsidRDefault="00200241">
      <w:pPr>
        <w:pStyle w:val="ListBullet"/>
      </w:pPr>
      <w:r>
        <w:t>Other relevant certifications</w:t>
      </w:r>
    </w:p>
    <w:p w14:paraId="205B9CC7" w14:textId="77777777" w:rsidR="00AE0CA5" w:rsidRDefault="00200241">
      <w:pPr>
        <w:pStyle w:val="Heading1"/>
      </w:pPr>
      <w:r>
        <w:lastRenderedPageBreak/>
        <w:t>5. Supplier Information</w:t>
      </w:r>
    </w:p>
    <w:p w14:paraId="759A440C" w14:textId="77777777" w:rsidR="00AE0CA5" w:rsidRDefault="00200241">
      <w:r>
        <w:t>Provide background on your organisation, relevant experience, and evidence of your capability.</w:t>
      </w:r>
    </w:p>
    <w:p w14:paraId="3A3184AF" w14:textId="77777777" w:rsidR="00AE0CA5" w:rsidRDefault="00200241">
      <w:pPr>
        <w:pStyle w:val="ListBullet"/>
      </w:pPr>
      <w:r>
        <w:t>Company overview</w:t>
      </w:r>
    </w:p>
    <w:p w14:paraId="18BBFF06" w14:textId="77777777" w:rsidR="00AE0CA5" w:rsidRDefault="00200241">
      <w:pPr>
        <w:pStyle w:val="ListBullet"/>
      </w:pPr>
      <w:r>
        <w:t>Relevant experience</w:t>
      </w:r>
    </w:p>
    <w:p w14:paraId="7F334DA9" w14:textId="77777777" w:rsidR="00AE0CA5" w:rsidRDefault="00200241">
      <w:pPr>
        <w:pStyle w:val="ListBullet"/>
      </w:pPr>
      <w:r>
        <w:t>Case studies</w:t>
      </w:r>
    </w:p>
    <w:p w14:paraId="6E374D58" w14:textId="77777777" w:rsidR="00AE0CA5" w:rsidRDefault="00200241">
      <w:pPr>
        <w:pStyle w:val="ListBullet"/>
      </w:pPr>
      <w:r>
        <w:t>References</w:t>
      </w:r>
    </w:p>
    <w:p w14:paraId="5A9F1A09" w14:textId="77777777" w:rsidR="00AE0CA5" w:rsidRDefault="00200241">
      <w:pPr>
        <w:pStyle w:val="Heading1"/>
      </w:pPr>
      <w:r>
        <w:t>6. Pricing</w:t>
      </w:r>
    </w:p>
    <w:p w14:paraId="0842F0F7" w14:textId="68D38B92" w:rsidR="008678B6" w:rsidRDefault="00200241">
      <w:r>
        <w:t>Provide clear, transparent pricing. All costs should be easy to understand and predictable.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E0CA5" w14:paraId="74B4713F" w14:textId="77777777" w:rsidTr="008678B6">
        <w:tc>
          <w:tcPr>
            <w:tcW w:w="2160" w:type="dxa"/>
            <w:shd w:val="clear" w:color="auto" w:fill="D9D9D9" w:themeFill="background1" w:themeFillShade="D9"/>
          </w:tcPr>
          <w:p w14:paraId="0E78AE61" w14:textId="77777777" w:rsidR="00AE0CA5" w:rsidRDefault="00200241">
            <w:r>
              <w:t>Service Component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6C68A64" w14:textId="77777777" w:rsidR="00AE0CA5" w:rsidRDefault="00200241">
            <w:r>
              <w:t>Cost Type (Recurring/One-off)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9B7FF49" w14:textId="77777777" w:rsidR="00AE0CA5" w:rsidRDefault="00200241">
            <w:r>
              <w:t>Unit Cost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2C96F02" w14:textId="77777777" w:rsidR="00AE0CA5" w:rsidRDefault="00200241">
            <w:r>
              <w:t>Notes</w:t>
            </w:r>
          </w:p>
        </w:tc>
      </w:tr>
      <w:tr w:rsidR="00AE0CA5" w14:paraId="02400994" w14:textId="77777777" w:rsidTr="008678B6">
        <w:tc>
          <w:tcPr>
            <w:tcW w:w="2160" w:type="dxa"/>
          </w:tcPr>
          <w:p w14:paraId="49696FB4" w14:textId="77777777" w:rsidR="00AE0CA5" w:rsidRDefault="00200241">
            <w:r>
              <w:t>Managed IT Support (per user)</w:t>
            </w:r>
          </w:p>
        </w:tc>
        <w:tc>
          <w:tcPr>
            <w:tcW w:w="2160" w:type="dxa"/>
          </w:tcPr>
          <w:p w14:paraId="6CEF22EE" w14:textId="77777777" w:rsidR="00AE0CA5" w:rsidRDefault="00AE0CA5"/>
        </w:tc>
        <w:tc>
          <w:tcPr>
            <w:tcW w:w="2160" w:type="dxa"/>
          </w:tcPr>
          <w:p w14:paraId="2D1BFCCC" w14:textId="77777777" w:rsidR="00AE0CA5" w:rsidRDefault="00AE0CA5"/>
        </w:tc>
        <w:tc>
          <w:tcPr>
            <w:tcW w:w="2160" w:type="dxa"/>
          </w:tcPr>
          <w:p w14:paraId="25BDED29" w14:textId="77777777" w:rsidR="00AE0CA5" w:rsidRDefault="00AE0CA5"/>
        </w:tc>
      </w:tr>
      <w:tr w:rsidR="00AE0CA5" w14:paraId="1B1FFF10" w14:textId="77777777" w:rsidTr="008678B6">
        <w:tc>
          <w:tcPr>
            <w:tcW w:w="2160" w:type="dxa"/>
          </w:tcPr>
          <w:p w14:paraId="6DBC1169" w14:textId="77777777" w:rsidR="00AE0CA5" w:rsidRDefault="00200241">
            <w:r>
              <w:t>Onboarding / Transition</w:t>
            </w:r>
          </w:p>
        </w:tc>
        <w:tc>
          <w:tcPr>
            <w:tcW w:w="2160" w:type="dxa"/>
          </w:tcPr>
          <w:p w14:paraId="62F4CE26" w14:textId="77777777" w:rsidR="00AE0CA5" w:rsidRDefault="00AE0CA5"/>
        </w:tc>
        <w:tc>
          <w:tcPr>
            <w:tcW w:w="2160" w:type="dxa"/>
          </w:tcPr>
          <w:p w14:paraId="64957306" w14:textId="77777777" w:rsidR="00AE0CA5" w:rsidRDefault="00AE0CA5"/>
        </w:tc>
        <w:tc>
          <w:tcPr>
            <w:tcW w:w="2160" w:type="dxa"/>
          </w:tcPr>
          <w:p w14:paraId="546AAA9C" w14:textId="77777777" w:rsidR="00AE0CA5" w:rsidRDefault="00AE0CA5"/>
        </w:tc>
      </w:tr>
      <w:tr w:rsidR="00AE0CA5" w14:paraId="7907D119" w14:textId="77777777" w:rsidTr="008678B6">
        <w:tc>
          <w:tcPr>
            <w:tcW w:w="2160" w:type="dxa"/>
          </w:tcPr>
          <w:p w14:paraId="3588BADE" w14:textId="77777777" w:rsidR="00AE0CA5" w:rsidRDefault="00200241">
            <w:r>
              <w:t>Project Work (Day Rate)</w:t>
            </w:r>
          </w:p>
        </w:tc>
        <w:tc>
          <w:tcPr>
            <w:tcW w:w="2160" w:type="dxa"/>
          </w:tcPr>
          <w:p w14:paraId="59759703" w14:textId="77777777" w:rsidR="00AE0CA5" w:rsidRDefault="00AE0CA5"/>
        </w:tc>
        <w:tc>
          <w:tcPr>
            <w:tcW w:w="2160" w:type="dxa"/>
          </w:tcPr>
          <w:p w14:paraId="0F2F290E" w14:textId="77777777" w:rsidR="00AE0CA5" w:rsidRDefault="00AE0CA5"/>
        </w:tc>
        <w:tc>
          <w:tcPr>
            <w:tcW w:w="2160" w:type="dxa"/>
          </w:tcPr>
          <w:p w14:paraId="1F46C532" w14:textId="77777777" w:rsidR="00AE0CA5" w:rsidRDefault="00AE0CA5"/>
        </w:tc>
      </w:tr>
      <w:tr w:rsidR="00AE0CA5" w14:paraId="245857FB" w14:textId="77777777" w:rsidTr="008678B6">
        <w:tc>
          <w:tcPr>
            <w:tcW w:w="2160" w:type="dxa"/>
          </w:tcPr>
          <w:p w14:paraId="3BEDA64A" w14:textId="77777777" w:rsidR="00AE0CA5" w:rsidRDefault="00200241">
            <w:r>
              <w:t>Out-of-Hours Support</w:t>
            </w:r>
          </w:p>
        </w:tc>
        <w:tc>
          <w:tcPr>
            <w:tcW w:w="2160" w:type="dxa"/>
          </w:tcPr>
          <w:p w14:paraId="2711489D" w14:textId="77777777" w:rsidR="00AE0CA5" w:rsidRDefault="00AE0CA5"/>
        </w:tc>
        <w:tc>
          <w:tcPr>
            <w:tcW w:w="2160" w:type="dxa"/>
          </w:tcPr>
          <w:p w14:paraId="5D1B7FCE" w14:textId="77777777" w:rsidR="00AE0CA5" w:rsidRDefault="00AE0CA5"/>
        </w:tc>
        <w:tc>
          <w:tcPr>
            <w:tcW w:w="2160" w:type="dxa"/>
          </w:tcPr>
          <w:p w14:paraId="0302FAB3" w14:textId="77777777" w:rsidR="00AE0CA5" w:rsidRDefault="00AE0CA5"/>
        </w:tc>
      </w:tr>
      <w:tr w:rsidR="00AE0CA5" w14:paraId="34D1643A" w14:textId="77777777" w:rsidTr="008678B6">
        <w:tc>
          <w:tcPr>
            <w:tcW w:w="2160" w:type="dxa"/>
          </w:tcPr>
          <w:p w14:paraId="6C33FF71" w14:textId="77777777" w:rsidR="00AE0CA5" w:rsidRDefault="00200241">
            <w:r>
              <w:t>Security Services</w:t>
            </w:r>
          </w:p>
        </w:tc>
        <w:tc>
          <w:tcPr>
            <w:tcW w:w="2160" w:type="dxa"/>
          </w:tcPr>
          <w:p w14:paraId="21DB78EE" w14:textId="77777777" w:rsidR="00AE0CA5" w:rsidRDefault="00AE0CA5"/>
        </w:tc>
        <w:tc>
          <w:tcPr>
            <w:tcW w:w="2160" w:type="dxa"/>
          </w:tcPr>
          <w:p w14:paraId="7BBB0512" w14:textId="77777777" w:rsidR="00AE0CA5" w:rsidRDefault="00AE0CA5"/>
        </w:tc>
        <w:tc>
          <w:tcPr>
            <w:tcW w:w="2160" w:type="dxa"/>
          </w:tcPr>
          <w:p w14:paraId="50BE6FBC" w14:textId="77777777" w:rsidR="00AE0CA5" w:rsidRDefault="00AE0CA5"/>
        </w:tc>
      </w:tr>
      <w:tr w:rsidR="00AE0CA5" w14:paraId="5489DCA2" w14:textId="77777777" w:rsidTr="008678B6">
        <w:tc>
          <w:tcPr>
            <w:tcW w:w="2160" w:type="dxa"/>
          </w:tcPr>
          <w:p w14:paraId="5FFED23F" w14:textId="77777777" w:rsidR="00AE0CA5" w:rsidRDefault="00200241">
            <w:r>
              <w:t>Licensing (if applicable)</w:t>
            </w:r>
          </w:p>
        </w:tc>
        <w:tc>
          <w:tcPr>
            <w:tcW w:w="2160" w:type="dxa"/>
          </w:tcPr>
          <w:p w14:paraId="4DD4982C" w14:textId="77777777" w:rsidR="00AE0CA5" w:rsidRDefault="00AE0CA5"/>
        </w:tc>
        <w:tc>
          <w:tcPr>
            <w:tcW w:w="2160" w:type="dxa"/>
          </w:tcPr>
          <w:p w14:paraId="6FDEAF4A" w14:textId="77777777" w:rsidR="00AE0CA5" w:rsidRDefault="00AE0CA5"/>
        </w:tc>
        <w:tc>
          <w:tcPr>
            <w:tcW w:w="2160" w:type="dxa"/>
          </w:tcPr>
          <w:p w14:paraId="4CF7ABE2" w14:textId="77777777" w:rsidR="00AE0CA5" w:rsidRDefault="00AE0CA5"/>
        </w:tc>
      </w:tr>
    </w:tbl>
    <w:p w14:paraId="5360AD65" w14:textId="77777777" w:rsidR="008678B6" w:rsidRDefault="008678B6" w:rsidP="008678B6"/>
    <w:p w14:paraId="0FF49625" w14:textId="4C819781" w:rsidR="008678B6" w:rsidRPr="008678B6" w:rsidRDefault="008678B6" w:rsidP="008678B6">
      <w:pPr>
        <w:rPr>
          <w:b/>
          <w:bCs/>
        </w:rPr>
      </w:pPr>
      <w:r w:rsidRPr="008678B6">
        <w:rPr>
          <w:b/>
          <w:bCs/>
        </w:rPr>
        <w:t>Please list what ad-hoc charges we may encounter</w:t>
      </w:r>
      <w:r>
        <w:rPr>
          <w:b/>
          <w:bCs/>
        </w:rPr>
        <w:t xml:space="preserve"> (e.g. device build, site visits, support consumption…</w:t>
      </w:r>
      <w:proofErr w:type="spellStart"/>
      <w:r>
        <w:rPr>
          <w:b/>
          <w:bCs/>
        </w:rPr>
        <w:t>etc</w:t>
      </w:r>
      <w:proofErr w:type="spellEnd"/>
      <w:r>
        <w:rPr>
          <w:b/>
          <w:bCs/>
        </w:rPr>
        <w:t>)</w:t>
      </w:r>
    </w:p>
    <w:p w14:paraId="47E22365" w14:textId="169E5647" w:rsidR="00AE0CA5" w:rsidRDefault="00200241">
      <w:pPr>
        <w:pStyle w:val="Heading1"/>
      </w:pPr>
      <w:r>
        <w:t>7. Innovation &amp; Added Value</w:t>
      </w:r>
    </w:p>
    <w:p w14:paraId="4974ACC9" w14:textId="77777777" w:rsidR="00AE0CA5" w:rsidRDefault="00200241">
      <w:r>
        <w:t>Suppliers are encouraged to propose improvements, efficiencies, and new technologies beyond the stated requirements.</w:t>
      </w:r>
    </w:p>
    <w:p w14:paraId="1C1585B8" w14:textId="77777777" w:rsidR="00AE0CA5" w:rsidRDefault="00200241">
      <w:pPr>
        <w:pStyle w:val="ListBullet"/>
      </w:pPr>
      <w:r>
        <w:t>Service improvements</w:t>
      </w:r>
    </w:p>
    <w:p w14:paraId="260EF73C" w14:textId="119A39CD" w:rsidR="008678B6" w:rsidRDefault="008678B6">
      <w:pPr>
        <w:pStyle w:val="ListBullet"/>
      </w:pPr>
      <w:r>
        <w:t>AI strategy assistance</w:t>
      </w:r>
    </w:p>
    <w:p w14:paraId="00B7B080" w14:textId="77777777" w:rsidR="00AE0CA5" w:rsidRDefault="00200241">
      <w:pPr>
        <w:pStyle w:val="ListBullet"/>
      </w:pPr>
      <w:r>
        <w:t>Automation opportunities</w:t>
      </w:r>
    </w:p>
    <w:p w14:paraId="21FACB02" w14:textId="77777777" w:rsidR="00AE0CA5" w:rsidRDefault="00200241">
      <w:pPr>
        <w:pStyle w:val="ListBullet"/>
      </w:pPr>
      <w:r>
        <w:t>Cost optimisation</w:t>
      </w:r>
    </w:p>
    <w:p w14:paraId="2D4AE186" w14:textId="77777777" w:rsidR="00AE0CA5" w:rsidRDefault="00200241">
      <w:pPr>
        <w:pStyle w:val="ListBullet"/>
      </w:pPr>
      <w:r>
        <w:t>New technology recommendations</w:t>
      </w:r>
    </w:p>
    <w:p w14:paraId="2CBA8FD6" w14:textId="77777777" w:rsidR="00AE0CA5" w:rsidRDefault="00200241">
      <w:pPr>
        <w:pStyle w:val="Heading1"/>
      </w:pPr>
      <w:r>
        <w:t>8. Evaluation &amp; Scoring Criteria</w:t>
      </w:r>
    </w:p>
    <w:p w14:paraId="0C2CBEC7" w14:textId="77777777" w:rsidR="00AE0CA5" w:rsidRDefault="00200241">
      <w:r>
        <w:t>Responses will be evaluated based on the following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E0CA5" w14:paraId="35EED934" w14:textId="77777777" w:rsidTr="008678B6">
        <w:tc>
          <w:tcPr>
            <w:tcW w:w="2880" w:type="dxa"/>
            <w:shd w:val="clear" w:color="auto" w:fill="D9D9D9" w:themeFill="background1" w:themeFillShade="D9"/>
          </w:tcPr>
          <w:p w14:paraId="2B9F92B3" w14:textId="77777777" w:rsidR="00AE0CA5" w:rsidRDefault="00200241">
            <w:r>
              <w:lastRenderedPageBreak/>
              <w:t>Criteria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3CBBA47" w14:textId="77777777" w:rsidR="00AE0CA5" w:rsidRDefault="00200241">
            <w:r>
              <w:t>Description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9B5FE6F" w14:textId="77777777" w:rsidR="00AE0CA5" w:rsidRDefault="00200241">
            <w:r>
              <w:t>Weighting (%)</w:t>
            </w:r>
          </w:p>
        </w:tc>
      </w:tr>
      <w:tr w:rsidR="00AE0CA5" w14:paraId="3A78930E" w14:textId="77777777" w:rsidTr="008678B6">
        <w:tc>
          <w:tcPr>
            <w:tcW w:w="2880" w:type="dxa"/>
          </w:tcPr>
          <w:p w14:paraId="270F7F34" w14:textId="77777777" w:rsidR="00AE0CA5" w:rsidRDefault="00200241">
            <w:r>
              <w:t>Security &amp; Risk</w:t>
            </w:r>
          </w:p>
        </w:tc>
        <w:tc>
          <w:tcPr>
            <w:tcW w:w="2880" w:type="dxa"/>
          </w:tcPr>
          <w:p w14:paraId="188FA32B" w14:textId="77777777" w:rsidR="00AE0CA5" w:rsidRDefault="00200241">
            <w:r>
              <w:t>Strength of security and risk management approach</w:t>
            </w:r>
          </w:p>
        </w:tc>
        <w:tc>
          <w:tcPr>
            <w:tcW w:w="2880" w:type="dxa"/>
          </w:tcPr>
          <w:p w14:paraId="597361B7" w14:textId="77777777" w:rsidR="00AE0CA5" w:rsidRDefault="00200241">
            <w:r>
              <w:t>20</w:t>
            </w:r>
          </w:p>
        </w:tc>
      </w:tr>
      <w:tr w:rsidR="00AE0CA5" w14:paraId="0CBE2E23" w14:textId="77777777" w:rsidTr="008678B6">
        <w:tc>
          <w:tcPr>
            <w:tcW w:w="2880" w:type="dxa"/>
          </w:tcPr>
          <w:p w14:paraId="3EAE574E" w14:textId="77777777" w:rsidR="00AE0CA5" w:rsidRDefault="00200241">
            <w:r>
              <w:t>Transparency</w:t>
            </w:r>
          </w:p>
        </w:tc>
        <w:tc>
          <w:tcPr>
            <w:tcW w:w="2880" w:type="dxa"/>
          </w:tcPr>
          <w:p w14:paraId="41580F4C" w14:textId="77777777" w:rsidR="00AE0CA5" w:rsidRDefault="00200241">
            <w:r>
              <w:t>Quality of reporting and visibility</w:t>
            </w:r>
          </w:p>
        </w:tc>
        <w:tc>
          <w:tcPr>
            <w:tcW w:w="2880" w:type="dxa"/>
          </w:tcPr>
          <w:p w14:paraId="6A4FA6C8" w14:textId="77777777" w:rsidR="00AE0CA5" w:rsidRDefault="00200241">
            <w:r>
              <w:t>15</w:t>
            </w:r>
          </w:p>
        </w:tc>
      </w:tr>
      <w:tr w:rsidR="00AE0CA5" w14:paraId="745BEC68" w14:textId="77777777" w:rsidTr="008678B6">
        <w:tc>
          <w:tcPr>
            <w:tcW w:w="2880" w:type="dxa"/>
          </w:tcPr>
          <w:p w14:paraId="76FCA245" w14:textId="77777777" w:rsidR="00AE0CA5" w:rsidRDefault="00200241">
            <w:r>
              <w:t>Service Delivery</w:t>
            </w:r>
          </w:p>
        </w:tc>
        <w:tc>
          <w:tcPr>
            <w:tcW w:w="2880" w:type="dxa"/>
          </w:tcPr>
          <w:p w14:paraId="54EA1BB0" w14:textId="77777777" w:rsidR="00AE0CA5" w:rsidRDefault="00200241">
            <w:r>
              <w:t>Support model and responsiveness</w:t>
            </w:r>
          </w:p>
        </w:tc>
        <w:tc>
          <w:tcPr>
            <w:tcW w:w="2880" w:type="dxa"/>
          </w:tcPr>
          <w:p w14:paraId="34351B0F" w14:textId="77777777" w:rsidR="00AE0CA5" w:rsidRDefault="00200241">
            <w:r>
              <w:t>15</w:t>
            </w:r>
          </w:p>
        </w:tc>
      </w:tr>
      <w:tr w:rsidR="00AE0CA5" w14:paraId="12E7684D" w14:textId="77777777" w:rsidTr="008678B6">
        <w:tc>
          <w:tcPr>
            <w:tcW w:w="2880" w:type="dxa"/>
          </w:tcPr>
          <w:p w14:paraId="05894972" w14:textId="77777777" w:rsidR="00AE0CA5" w:rsidRDefault="00200241">
            <w:r>
              <w:t>Proactive Capability</w:t>
            </w:r>
          </w:p>
        </w:tc>
        <w:tc>
          <w:tcPr>
            <w:tcW w:w="2880" w:type="dxa"/>
          </w:tcPr>
          <w:p w14:paraId="7ED35109" w14:textId="77777777" w:rsidR="00AE0CA5" w:rsidRDefault="00200241">
            <w:r>
              <w:t>Ability to prevent issues and improve service</w:t>
            </w:r>
          </w:p>
        </w:tc>
        <w:tc>
          <w:tcPr>
            <w:tcW w:w="2880" w:type="dxa"/>
          </w:tcPr>
          <w:p w14:paraId="0BD8B012" w14:textId="77777777" w:rsidR="00AE0CA5" w:rsidRDefault="00200241">
            <w:r>
              <w:t>15</w:t>
            </w:r>
          </w:p>
        </w:tc>
      </w:tr>
      <w:tr w:rsidR="00AE0CA5" w14:paraId="169A6A00" w14:textId="77777777" w:rsidTr="008678B6">
        <w:tc>
          <w:tcPr>
            <w:tcW w:w="2880" w:type="dxa"/>
          </w:tcPr>
          <w:p w14:paraId="52990992" w14:textId="77777777" w:rsidR="00AE0CA5" w:rsidRDefault="00200241">
            <w:r>
              <w:t>Onboarding</w:t>
            </w:r>
          </w:p>
        </w:tc>
        <w:tc>
          <w:tcPr>
            <w:tcW w:w="2880" w:type="dxa"/>
          </w:tcPr>
          <w:p w14:paraId="5410F756" w14:textId="77777777" w:rsidR="00AE0CA5" w:rsidRDefault="00200241">
            <w:r>
              <w:t>Quality of transition approach</w:t>
            </w:r>
          </w:p>
        </w:tc>
        <w:tc>
          <w:tcPr>
            <w:tcW w:w="2880" w:type="dxa"/>
          </w:tcPr>
          <w:p w14:paraId="29ED7B28" w14:textId="77777777" w:rsidR="00AE0CA5" w:rsidRDefault="00200241">
            <w:r>
              <w:t>10</w:t>
            </w:r>
          </w:p>
        </w:tc>
      </w:tr>
      <w:tr w:rsidR="00AE0CA5" w14:paraId="1E0A439D" w14:textId="77777777" w:rsidTr="008678B6">
        <w:tc>
          <w:tcPr>
            <w:tcW w:w="2880" w:type="dxa"/>
          </w:tcPr>
          <w:p w14:paraId="3CE14BE1" w14:textId="77777777" w:rsidR="00AE0CA5" w:rsidRDefault="00200241">
            <w:r>
              <w:t>Strategy</w:t>
            </w:r>
          </w:p>
        </w:tc>
        <w:tc>
          <w:tcPr>
            <w:tcW w:w="2880" w:type="dxa"/>
          </w:tcPr>
          <w:p w14:paraId="2A28D453" w14:textId="77777777" w:rsidR="00AE0CA5" w:rsidRDefault="00200241">
            <w:r>
              <w:t>Ability to provide strategic guidance</w:t>
            </w:r>
          </w:p>
        </w:tc>
        <w:tc>
          <w:tcPr>
            <w:tcW w:w="2880" w:type="dxa"/>
          </w:tcPr>
          <w:p w14:paraId="7B6648F8" w14:textId="77777777" w:rsidR="00AE0CA5" w:rsidRDefault="00200241">
            <w:r>
              <w:t>10</w:t>
            </w:r>
          </w:p>
        </w:tc>
      </w:tr>
      <w:tr w:rsidR="00AE0CA5" w14:paraId="4D857EB3" w14:textId="77777777" w:rsidTr="008678B6">
        <w:tc>
          <w:tcPr>
            <w:tcW w:w="2880" w:type="dxa"/>
          </w:tcPr>
          <w:p w14:paraId="0AD098B5" w14:textId="77777777" w:rsidR="00AE0CA5" w:rsidRDefault="00200241">
            <w:r>
              <w:t>Pricing</w:t>
            </w:r>
          </w:p>
        </w:tc>
        <w:tc>
          <w:tcPr>
            <w:tcW w:w="2880" w:type="dxa"/>
          </w:tcPr>
          <w:p w14:paraId="7F7F13D8" w14:textId="77777777" w:rsidR="00AE0CA5" w:rsidRDefault="00200241">
            <w:r>
              <w:t>Clarity and value for money</w:t>
            </w:r>
          </w:p>
        </w:tc>
        <w:tc>
          <w:tcPr>
            <w:tcW w:w="2880" w:type="dxa"/>
          </w:tcPr>
          <w:p w14:paraId="4929393C" w14:textId="77777777" w:rsidR="00AE0CA5" w:rsidRDefault="00200241">
            <w:r>
              <w:t>10</w:t>
            </w:r>
          </w:p>
        </w:tc>
      </w:tr>
      <w:tr w:rsidR="00AE0CA5" w14:paraId="02F53A25" w14:textId="77777777" w:rsidTr="008678B6">
        <w:tc>
          <w:tcPr>
            <w:tcW w:w="2880" w:type="dxa"/>
          </w:tcPr>
          <w:p w14:paraId="155A72F2" w14:textId="77777777" w:rsidR="00AE0CA5" w:rsidRDefault="00200241">
            <w:r>
              <w:t>Cultural Fit</w:t>
            </w:r>
          </w:p>
        </w:tc>
        <w:tc>
          <w:tcPr>
            <w:tcW w:w="2880" w:type="dxa"/>
          </w:tcPr>
          <w:p w14:paraId="49F86031" w14:textId="77777777" w:rsidR="00AE0CA5" w:rsidRDefault="00200241">
            <w:r>
              <w:t>Relationship and communication approach</w:t>
            </w:r>
          </w:p>
        </w:tc>
        <w:tc>
          <w:tcPr>
            <w:tcW w:w="2880" w:type="dxa"/>
          </w:tcPr>
          <w:p w14:paraId="588F0D11" w14:textId="77777777" w:rsidR="00AE0CA5" w:rsidRDefault="00200241">
            <w:r>
              <w:t>5</w:t>
            </w:r>
          </w:p>
        </w:tc>
      </w:tr>
    </w:tbl>
    <w:p w14:paraId="14C43F50" w14:textId="77777777" w:rsidR="00AE0CA5" w:rsidRDefault="00200241">
      <w:pPr>
        <w:pStyle w:val="Heading1"/>
      </w:pPr>
      <w:r>
        <w:t>9. Tender Process</w:t>
      </w:r>
    </w:p>
    <w:p w14:paraId="47BD9770" w14:textId="77777777" w:rsidR="00AE0CA5" w:rsidRDefault="00200241">
      <w:r>
        <w:t>Define the timeline and process for this tender.</w:t>
      </w:r>
    </w:p>
    <w:p w14:paraId="4F677715" w14:textId="77777777" w:rsidR="00AE0CA5" w:rsidRDefault="00200241">
      <w:pPr>
        <w:pStyle w:val="ListBullet"/>
      </w:pPr>
      <w:r>
        <w:t>Issue date</w:t>
      </w:r>
    </w:p>
    <w:p w14:paraId="4F5040D6" w14:textId="77777777" w:rsidR="00AE0CA5" w:rsidRDefault="00200241">
      <w:pPr>
        <w:pStyle w:val="ListBullet"/>
      </w:pPr>
      <w:r>
        <w:t>Submission deadline</w:t>
      </w:r>
    </w:p>
    <w:p w14:paraId="54D43446" w14:textId="77777777" w:rsidR="00AE0CA5" w:rsidRDefault="00200241">
      <w:pPr>
        <w:pStyle w:val="ListBullet"/>
      </w:pPr>
      <w:r>
        <w:t>Shortlisting</w:t>
      </w:r>
    </w:p>
    <w:p w14:paraId="6BE635CC" w14:textId="77777777" w:rsidR="00AE0CA5" w:rsidRDefault="00200241">
      <w:pPr>
        <w:pStyle w:val="ListBullet"/>
      </w:pPr>
      <w:r>
        <w:t>Presentations</w:t>
      </w:r>
    </w:p>
    <w:p w14:paraId="79AAC12D" w14:textId="77777777" w:rsidR="00AE0CA5" w:rsidRDefault="00200241">
      <w:pPr>
        <w:pStyle w:val="ListBullet"/>
      </w:pPr>
      <w:r>
        <w:t>Final selection</w:t>
      </w:r>
    </w:p>
    <w:p w14:paraId="26C1D51C" w14:textId="77777777" w:rsidR="00AE0CA5" w:rsidRDefault="00200241">
      <w:pPr>
        <w:pStyle w:val="ListBullet"/>
      </w:pPr>
      <w:r>
        <w:t>Onboarding start</w:t>
      </w:r>
    </w:p>
    <w:p w14:paraId="75194D17" w14:textId="77777777" w:rsidR="00AE0CA5" w:rsidRDefault="00200241">
      <w:pPr>
        <w:pStyle w:val="Heading1"/>
      </w:pPr>
      <w:r>
        <w:t>10. Appendices</w:t>
      </w:r>
    </w:p>
    <w:p w14:paraId="66AF54DA" w14:textId="77777777" w:rsidR="00AE0CA5" w:rsidRDefault="00200241">
      <w:r>
        <w:t>Provide supporting information to help suppliers accurately respond.</w:t>
      </w:r>
    </w:p>
    <w:p w14:paraId="6F5725CE" w14:textId="77777777" w:rsidR="00AE0CA5" w:rsidRDefault="00200241">
      <w:pPr>
        <w:pStyle w:val="ListBullet"/>
      </w:pPr>
      <w:r>
        <w:t>User numbers</w:t>
      </w:r>
    </w:p>
    <w:p w14:paraId="7D523E47" w14:textId="77777777" w:rsidR="00AE0CA5" w:rsidRDefault="00200241">
      <w:pPr>
        <w:pStyle w:val="ListBullet"/>
      </w:pPr>
      <w:r>
        <w:t>Infrastructure overview</w:t>
      </w:r>
    </w:p>
    <w:p w14:paraId="572C201B" w14:textId="77777777" w:rsidR="00AE0CA5" w:rsidRDefault="00200241">
      <w:pPr>
        <w:pStyle w:val="ListBullet"/>
      </w:pPr>
      <w:r>
        <w:t>Key applications</w:t>
      </w:r>
    </w:p>
    <w:sectPr w:rsidR="00AE0C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1543991">
    <w:abstractNumId w:val="8"/>
  </w:num>
  <w:num w:numId="2" w16cid:durableId="599920025">
    <w:abstractNumId w:val="6"/>
  </w:num>
  <w:num w:numId="3" w16cid:durableId="2135714104">
    <w:abstractNumId w:val="5"/>
  </w:num>
  <w:num w:numId="4" w16cid:durableId="1669090206">
    <w:abstractNumId w:val="4"/>
  </w:num>
  <w:num w:numId="5" w16cid:durableId="1898785838">
    <w:abstractNumId w:val="7"/>
  </w:num>
  <w:num w:numId="6" w16cid:durableId="1945574549">
    <w:abstractNumId w:val="3"/>
  </w:num>
  <w:num w:numId="7" w16cid:durableId="150027784">
    <w:abstractNumId w:val="2"/>
  </w:num>
  <w:num w:numId="8" w16cid:durableId="1361975046">
    <w:abstractNumId w:val="1"/>
  </w:num>
  <w:num w:numId="9" w16cid:durableId="86521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0241"/>
    <w:rsid w:val="0029639D"/>
    <w:rsid w:val="00326F90"/>
    <w:rsid w:val="00454B85"/>
    <w:rsid w:val="005310B4"/>
    <w:rsid w:val="008678B6"/>
    <w:rsid w:val="00AA1D8D"/>
    <w:rsid w:val="00AE0CA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57460"/>
  <w14:defaultImageDpi w14:val="300"/>
  <w15:docId w15:val="{FEA22BE3-0044-4ADF-8816-8DFA630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534</Words>
  <Characters>3439</Characters>
  <Application>Microsoft Office Word</Application>
  <DocSecurity>0</DocSecurity>
  <Lines>122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Russell</dc:creator>
  <cp:keywords/>
  <dc:description>generated by python-docx</dc:description>
  <cp:lastModifiedBy>Gavin Russell</cp:lastModifiedBy>
  <cp:revision>3</cp:revision>
  <dcterms:created xsi:type="dcterms:W3CDTF">2026-04-28T16:44:00Z</dcterms:created>
  <dcterms:modified xsi:type="dcterms:W3CDTF">2026-04-28T16:45:00Z</dcterms:modified>
  <cp:category/>
</cp:coreProperties>
</file>