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sz w:val="40"/>
        </w:rPr>
        <w:t>Competency Observation Planner</w:t>
      </w:r>
    </w:p>
    <w:p>
      <w:pPr>
        <w:jc w:val="center"/>
      </w:pPr>
      <w:r>
        <w:rPr>
          <w:rFonts w:ascii="Arial" w:hAnsi="Arial"/>
          <w:sz w:val="20"/>
        </w:rPr>
        <w:t>Module 7 — planning tool for structured observation and supervised demonstration</w:t>
      </w:r>
    </w:p>
    <w:p>
      <w:r>
        <w:rPr>
          <w:rFonts w:ascii="Arial" w:hAnsi="Arial"/>
          <w:b/>
          <w:sz w:val="24"/>
        </w:rPr>
        <w:t>Planned observation focus</w:t>
      </w:r>
    </w:p>
    <w:p>
      <w:pPr>
        <w:pStyle w:val="ListBullet"/>
      </w:pPr>
      <w:r>
        <w:rPr>
          <w:rFonts w:ascii="Arial" w:hAnsi="Arial"/>
          <w:sz w:val="20"/>
        </w:rPr>
        <w:t>Name the duty pattern, setting, and specific competencies that the observer intends to study.</w:t>
      </w:r>
    </w:p>
    <w:p>
      <w:pPr>
        <w:pStyle w:val="ListBullet"/>
      </w:pPr>
      <w:r>
        <w:rPr>
          <w:rFonts w:ascii="Arial" w:hAnsi="Arial"/>
          <w:sz w:val="20"/>
        </w:rPr>
        <w:t>Define what successful performance should look like in communication, escalation, safety, and documentation.</w:t>
      </w:r>
    </w:p>
    <w:p>
      <w:pPr>
        <w:pStyle w:val="ListBullet"/>
      </w:pPr>
      <w:r>
        <w:rPr>
          <w:rFonts w:ascii="Arial" w:hAnsi="Arial"/>
          <w:sz w:val="20"/>
        </w:rPr>
        <w:t>Identify which tasks require direct observation versus supervised demonstration with coaching.</w:t>
      </w:r>
    </w:p>
    <w:p>
      <w:r>
        <w:rPr>
          <w:rFonts w:ascii="Arial" w:hAnsi="Arial"/>
          <w:b/>
          <w:sz w:val="24"/>
        </w:rPr>
        <w:t>Observer structure</w:t>
      </w:r>
    </w:p>
    <w:p>
      <w:pPr>
        <w:pStyle w:val="ListBullet"/>
      </w:pPr>
      <w:r>
        <w:rPr>
          <w:rFonts w:ascii="Arial" w:hAnsi="Arial"/>
          <w:sz w:val="20"/>
        </w:rPr>
        <w:t>Record who will observe, what shift or practice window will be used, and what evidence notes must be captured.</w:t>
      </w:r>
    </w:p>
    <w:p>
      <w:pPr>
        <w:pStyle w:val="ListBullet"/>
      </w:pPr>
      <w:r>
        <w:rPr>
          <w:rFonts w:ascii="Arial" w:hAnsi="Arial"/>
          <w:sz w:val="20"/>
        </w:rPr>
        <w:t>List any pathway restrictions or environmental conditions that should remain in place during the observation period.</w:t>
      </w:r>
    </w:p>
    <w:p>
      <w:pPr>
        <w:pStyle w:val="ListBullet"/>
      </w:pPr>
      <w:r>
        <w:rPr>
          <w:rFonts w:ascii="Arial" w:hAnsi="Arial"/>
          <w:sz w:val="20"/>
        </w:rPr>
        <w:t>Clarify whether the observation is formative coaching, release evidence, or remediation follow-up.</w:t>
      </w:r>
    </w:p>
    <w:p>
      <w:r>
        <w:rPr>
          <w:rFonts w:ascii="Arial" w:hAnsi="Arial"/>
          <w:b/>
          <w:sz w:val="24"/>
        </w:rPr>
        <w:t>Post-observation review</w:t>
      </w:r>
    </w:p>
    <w:p>
      <w:pPr>
        <w:pStyle w:val="ListBullet"/>
      </w:pPr>
      <w:r>
        <w:rPr>
          <w:rFonts w:ascii="Arial" w:hAnsi="Arial"/>
          <w:sz w:val="20"/>
        </w:rPr>
        <w:t>Summarize strengths, unstable areas, and any contradictions between observed performance and prior evidence.</w:t>
      </w:r>
    </w:p>
    <w:p>
      <w:pPr>
        <w:pStyle w:val="ListBullet"/>
      </w:pPr>
      <w:r>
        <w:rPr>
          <w:rFonts w:ascii="Arial" w:hAnsi="Arial"/>
          <w:sz w:val="20"/>
        </w:rPr>
        <w:t>Identify whether the learner should continue supervised practice, move to another evidence method, or enter remediation planning.</w:t>
      </w:r>
    </w:p>
    <w:p>
      <w:pPr>
        <w:pStyle w:val="ListBullet"/>
      </w:pPr>
      <w:r>
        <w:rPr>
          <w:rFonts w:ascii="Arial" w:hAnsi="Arial"/>
          <w:sz w:val="20"/>
        </w:rPr>
        <w:t>Document the next review date and the person responsible for validating the follow-through.</w:t>
      </w:r>
    </w:p>
    <w:sectPr w:rsidR="00FC693F" w:rsidRPr="0006063C" w:rsidSect="00034616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