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after="120"/>
        <w:jc w:val="left"/>
      </w:pPr>
      <w:r>
        <w:t>Prevention habits reflection worksheet</w:t>
      </w:r>
    </w:p>
    <w:p>
      <w:pPr>
        <w:spacing w:before="0" w:after="200"/>
      </w:pPr>
      <w:r>
        <w:rPr>
          <w:b/>
        </w:rPr>
        <w:t>Module 3 — Universal Safety and Compliance</w:t>
        <w:br/>
      </w:r>
      <w:r>
        <w:t>Section 3 — Infection prevention and exposure control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worksheet helps learners reflect on how routine preventive habits should appear in their daily work, shared spaces, and handoffs.</w:t>
      </w:r>
    </w:p>
    <w:p>
      <w:r>
        <w:t>Facilitators can use the worksheet in orientation conversations or coaching sessions when staff need to turn abstract prevention language into visible habits.</w:t>
      </w:r>
    </w:p>
    <w:p>
      <w:pPr>
        <w:pStyle w:val="Heading1"/>
        <w:shd w:fill="156082" w:val="clear"/>
      </w:pPr>
      <w:r>
        <w:t>Section context</w:t>
      </w:r>
    </w:p>
    <w:p>
      <w:r>
        <w:t>This section introduces the routine practices that reduce avoidable spread and clarifies how staff should respond when exposure concerns, contamination, or hygiene breakdowns are noticed.</w:t>
      </w:r>
    </w:p>
    <w:p>
      <w:r>
        <w:t>Give learners a practical framework for routine protective habits, environmental cleanliness, and timely response when exposure-related concerns arise.</w:t>
      </w:r>
    </w:p>
    <w:p>
      <w:pPr>
        <w:pStyle w:val="Heading2"/>
        <w:shd w:fill="C1E4F5" w:val="clear"/>
      </w:pPr>
      <w:r>
        <w:t>Why this section matters</w:t>
      </w:r>
    </w:p>
    <w:p>
      <w:r>
        <w:t>Infection prevention is built through consistent routine behavior rather than occasional reaction. Staff need to understand that hygiene practices, cleaning expectations, appropriate barriers, and attention to shared surfaces all support a safer environment. These routines become especially important in settings where many people move through common spaces and rely on one another's discipline.</w:t>
      </w:r>
    </w:p>
    <w:p>
      <w:r>
        <w:t>Exposure control also requires escalation judgment. Staff should know when a concern can be handled through immediate cleaning or corrective action and when it requires notification, isolation of a space or item, or leadership support. Without this judgment, people may either overreact to manageable concerns or underreact to conditions that need more formal response.</w:t>
      </w:r>
    </w:p>
    <w:p>
      <w:r>
        <w:t>This section is not intended to replace detailed clinical or regulatory training. Its purpose in the module framework is to establish the operational posture: routine protective habits matter, lapses should be corrected promptly, and uncertainty should trigger clarification before normal work proceeds.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Use routine protective habits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Treat hand hygiene, surface awareness, appropriate barriers, and clean workflow practices as standard expectations.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Respond to contamination promptly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Take immediate corrective action when visible contamination, hygiene breakdowns, or exposure concerns are identified.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Control spread through containment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Secure materials, spaces, or equipment appropriately when normal use would create avoidable exposure risk.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Ask before guessing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When the correct response is unclear, seek guidance instead of improvising around exposure-related uncertainty.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Routine habits matter more than last-minute reaction.</w:t>
      </w:r>
    </w:p>
    <w:p>
      <w:pPr>
        <w:pStyle w:val="ListBullet"/>
        <w:spacing w:after="120"/>
        <w:ind w:left="720" w:hanging="360"/>
      </w:pPr>
      <w:r>
        <w:t>Visible contamination requires action, not delay or assumption.</w:t>
      </w:r>
    </w:p>
    <w:p>
      <w:pPr>
        <w:pStyle w:val="ListBullet"/>
        <w:spacing w:after="120"/>
        <w:ind w:left="720" w:hanging="360"/>
      </w:pPr>
      <w:r>
        <w:t>When uncertainty exists, clarification is part of safe practice.</w:t>
      </w:r>
    </w:p>
    <w:p>
      <w:r>
        <w:t>The value of this section lies in normalizing disciplined everyday habits. Reliable prevention depends on consistency long before a serious concern appears.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Use concrete work examples rather than generic statements about cleanliness or safety.</w:t>
      </w:r>
    </w:p>
    <w:p>
      <w:pPr>
        <w:pStyle w:val="ListBullet"/>
        <w:spacing w:after="120"/>
        <w:ind w:left="720" w:hanging="360"/>
      </w:pPr>
      <w:r>
        <w:t>Identify one habit that prevents exposure and one communication step that supports follow-through when a concern appears.</w:t>
      </w:r>
    </w:p>
    <w:p>
      <w:pPr>
        <w:pStyle w:val="ListBullet"/>
        <w:spacing w:after="120"/>
        <w:ind w:left="720" w:hanging="360"/>
      </w:pPr>
      <w:r>
        <w:t>Discuss where uncertainty tends to arise and how clarification should be requested in those moments.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Routine habits review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120"/>
        <w:gridCol w:w="3120"/>
        <w:gridCol w:w="3120"/>
      </w:tblGrid>
      <w:tr>
        <w:tc>
          <w:tcPr>
            <w:tcW w:type="dxa" w:w="312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Work situation</w:t>
            </w:r>
          </w:p>
        </w:tc>
        <w:tc>
          <w:tcPr>
            <w:tcW w:type="dxa" w:w="312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Preventive habit expected</w:t>
            </w:r>
          </w:p>
        </w:tc>
        <w:tc>
          <w:tcPr>
            <w:tcW w:type="dxa" w:w="312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What a lapse would look like</w:t>
            </w:r>
          </w:p>
        </w:tc>
      </w:tr>
      <w:tr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</w:tr>
      <w:tr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</w:tr>
      <w:tr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  <w:tc>
          <w:tcPr>
            <w:tcW w:type="dxa" w:w="3120"/>
          </w:tcPr>
          <w:p>
            <w:pPr>
              <w:spacing w:after="120"/>
            </w:pPr>
            <w:r/>
          </w:p>
        </w:tc>
      </w:tr>
    </w:tbl>
    <w:p>
      <w:pPr>
        <w:pStyle w:val="Heading3"/>
      </w:pPr>
      <w:r>
        <w:t>Exposure-control planning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Observed concern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Immediate containment step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Who should be informed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What follow-up is needed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How do routine habits protect people before any formal incident report exists?</w:t>
      </w:r>
    </w:p>
    <w:p>
      <w:pPr>
        <w:pStyle w:val="ListBullet"/>
        <w:spacing w:after="120"/>
        <w:ind w:left="720" w:hanging="360"/>
      </w:pPr>
      <w:r>
        <w:t>What should you do when you are unsure whether a concern can be managed within routine practice?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fixed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3024"/>
          <w:vAlign w:val="center"/>
        </w:tcPr>
        <w:p>
          <w:pPr>
            <w:spacing w:before="0" w:after="0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63040" cy="48768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48768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336"/>
          <w:vAlign w:val="center"/>
          <w:shd w:fill="E97132" w:val="clear"/>
        </w:tcPr>
        <w:p>
          <w:pPr>
            <w:spacing w:before="0" w:after="0"/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  <w:p>
    <w:pPr>
      <w:spacing w:before="40" w:after="0"/>
      <w:pBdr>
        <w:bottom w:val="single" w:sz="12" w:space="1" w:color="156082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2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Prevention habits reflection worksheet</dc:title>
  <dc:subject>Module 3 — Universal Safety and Compliance — Infection prevention and exposure control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