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Readiness state mapping worksheet</w:t>
      </w:r>
    </w:p>
    <w:p>
      <w:pPr>
        <w:spacing w:before="0" w:after="200"/>
      </w:pPr>
      <w:r>
        <w:rPr>
          <w:b/>
        </w:rPr>
        <w:t>Module 8 — Readiness States, Milestones, and Release-to-Duty Controls</w:t>
        <w:br/>
      </w:r>
      <w:r>
        <w:t>Section 1 — Controlled state model overview</w:t>
        <w:br/>
      </w:r>
      <w:r>
        <w:t>Prepared for Adolbi Care — Behavioral Health Center at Cypress</w:t>
        <w:br/>
      </w:r>
      <w:r>
        <w:t>Authored by AMOS I</w:t>
      </w:r>
    </w:p>
    <w:p>
      <w:pPr>
        <w:pStyle w:val="Heading1"/>
        <w:shd w:fill="156082" w:val="clear"/>
      </w:pPr>
      <w:r>
        <w:t>Document purpose</w:t>
      </w:r>
    </w:p>
    <w:p>
      <w:r>
        <w:t>This editable worksheet helps supervisors define the readiness-state path, restrictions, and review points for one real learner or role pathway.</w:t>
      </w:r>
    </w:p>
    <w:p>
      <w:r>
        <w:t>Use the worksheet during pathway planning, supervision, or audit preparation when a team needs to explain why a learner is in a specific readiness state and what remains before release.</w:t>
      </w:r>
    </w:p>
    <w:p>
      <w:pPr>
        <w:pStyle w:val="Heading1"/>
        <w:shd w:fill="156082" w:val="clear"/>
      </w:pPr>
      <w:r>
        <w:t>Section context</w:t>
      </w:r>
    </w:p>
    <w:p>
      <w:r>
        <w:t>This opening section introduces readiness as a staged control model rather than a single onboarding event, showing how staff move through visible states before full release.</w:t>
      </w:r>
    </w:p>
    <w:p>
      <w:r>
        <w:t>Help learners and supervisors understand the full readiness-state sequence so activation is discussed as a controlled progression instead of a vague completion moment.</w:t>
      </w:r>
    </w:p>
    <w:p>
      <w:pPr>
        <w:pStyle w:val="Heading2"/>
        <w:shd w:fill="C1E4F5" w:val="clear"/>
      </w:pPr>
      <w:r>
        <w:t>Why this section matters</w:t>
      </w:r>
    </w:p>
    <w:p>
      <w:r>
        <w:t>Module 8 begins by redefining onboarding as a controlled sequence of states. A person may be connected to the organization, complete administrative steps, participate in orientation, enter training, demonstrate competency, move through supervised practice, and still not yet be fully released for unrestricted duty.</w:t>
      </w:r>
    </w:p>
    <w:p>
      <w:r>
        <w:t>This model matters because readiness decisions fail when organizations collapse many different steps into one label such as complete, active, or onboarded. Those words hide risk. A staged model makes it easier to show what has been finished, what remains restricted, and which controls still apply.</w:t>
      </w:r>
    </w:p>
    <w:p>
      <w:r>
        <w:t>The controlled-state approach also improves communication across leadership, supervisors, and auditors. When everyone uses the same readiness vocabulary, it becomes easier to explain why a person may be present in the system but not yet cleared for independent work.</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States make readiness visible</w:t>
            </w:r>
          </w:p>
        </w:tc>
        <w:tc>
          <w:tcPr>
            <w:tcW w:type="dxa" w:w="4680"/>
          </w:tcPr>
          <w:p>
            <w:pPr>
              <w:spacing w:after="120"/>
            </w:pPr>
            <w:r>
              <w:t>Each stage names a real condition of progress, restriction, or approval instead of relying on informal assumptions.</w:t>
            </w:r>
          </w:p>
        </w:tc>
      </w:tr>
      <w:tr>
        <w:tc>
          <w:tcPr>
            <w:tcW w:type="dxa" w:w="4680"/>
          </w:tcPr>
          <w:p>
            <w:pPr>
              <w:spacing w:after="120"/>
            </w:pPr>
            <w:r>
              <w:t>Progression is not automatic</w:t>
            </w:r>
          </w:p>
        </w:tc>
        <w:tc>
          <w:tcPr>
            <w:tcW w:type="dxa" w:w="4680"/>
          </w:tcPr>
          <w:p>
            <w:pPr>
              <w:spacing w:after="120"/>
            </w:pPr>
            <w:r>
              <w:t>Moving from one state to the next requires evidence, completion, or review rather than mere passage of time.</w:t>
            </w:r>
          </w:p>
        </w:tc>
      </w:tr>
      <w:tr>
        <w:tc>
          <w:tcPr>
            <w:tcW w:type="dxa" w:w="4680"/>
          </w:tcPr>
          <w:p>
            <w:pPr>
              <w:spacing w:after="120"/>
            </w:pPr>
            <w:r>
              <w:t>Restriction can remain active</w:t>
            </w:r>
          </w:p>
        </w:tc>
        <w:tc>
          <w:tcPr>
            <w:tcW w:type="dxa" w:w="4680"/>
          </w:tcPr>
          <w:p>
            <w:pPr>
              <w:spacing w:after="120"/>
            </w:pPr>
            <w:r>
              <w:t>A learner may participate in some duties while still carrying limits tied to supervision, evidence, or missing requirements.</w:t>
            </w:r>
          </w:p>
        </w:tc>
      </w:tr>
      <w:tr>
        <w:tc>
          <w:tcPr>
            <w:tcW w:type="dxa" w:w="4680"/>
          </w:tcPr>
          <w:p>
            <w:pPr>
              <w:spacing w:after="120"/>
            </w:pPr>
            <w:r>
              <w:t>Release is one state among many</w:t>
            </w:r>
          </w:p>
        </w:tc>
        <w:tc>
          <w:tcPr>
            <w:tcW w:type="dxa" w:w="4680"/>
          </w:tcPr>
          <w:p>
            <w:pPr>
              <w:spacing w:after="120"/>
            </w:pPr>
            <w:r>
              <w:t>Full duty activation should appear only after prior states have been satisfied and recorded clearly.</w:t>
            </w:r>
          </w:p>
        </w:tc>
      </w:tr>
    </w:tbl>
    <w:p>
      <w:pPr>
        <w:pStyle w:val="Heading2"/>
        <w:shd w:fill="C1E4F5" w:val="clear"/>
      </w:pPr>
      <w:r>
        <w:t>Key reminders</w:t>
      </w:r>
    </w:p>
    <w:p>
      <w:pPr>
        <w:pStyle w:val="ListBullet"/>
        <w:spacing w:after="120"/>
        <w:ind w:left="720" w:hanging="360"/>
      </w:pPr>
      <w:r>
        <w:t>Readiness should be described as a sequence of states, not a single event.</w:t>
      </w:r>
    </w:p>
    <w:p>
      <w:pPr>
        <w:pStyle w:val="ListBullet"/>
        <w:spacing w:after="120"/>
        <w:ind w:left="720" w:hanging="360"/>
      </w:pPr>
      <w:r>
        <w:t>A person can be present in the system without yet being cleared for unrestricted duty.</w:t>
      </w:r>
    </w:p>
    <w:p>
      <w:pPr>
        <w:pStyle w:val="ListBullet"/>
        <w:spacing w:after="120"/>
        <w:ind w:left="720" w:hanging="360"/>
      </w:pPr>
      <w:r>
        <w:t>Shared readiness-state language improves supervision, communication, and defensibility.</w:t>
      </w:r>
    </w:p>
    <w:p>
      <w:r>
        <w:t>The first lesson establishes the central rule of Module 8: activation becomes safer when every learner can be placed in a clearly named state with visible controls and expectations.</w:t>
      </w:r>
    </w:p>
    <w:p>
      <w:pPr>
        <w:pStyle w:val="Heading1"/>
        <w:shd w:fill="156082" w:val="clear"/>
      </w:pPr>
      <w:r>
        <w:t>Instructions</w:t>
      </w:r>
    </w:p>
    <w:p>
      <w:pPr>
        <w:pStyle w:val="ListBullet"/>
        <w:spacing w:after="120"/>
        <w:ind w:left="720" w:hanging="360"/>
      </w:pPr>
      <w:r>
        <w:t>Select one real learner or role pathway instead of discussing readiness only in abstract terms.</w:t>
      </w:r>
    </w:p>
    <w:p>
      <w:pPr>
        <w:pStyle w:val="ListBullet"/>
        <w:spacing w:after="120"/>
        <w:ind w:left="720" w:hanging="360"/>
      </w:pPr>
      <w:r>
        <w:t>Name the current state, the restriction that remains active, and the evidence needed for the next state transition.</w:t>
      </w:r>
    </w:p>
    <w:p>
      <w:pPr>
        <w:pStyle w:val="ListBullet"/>
        <w:spacing w:after="120"/>
        <w:ind w:left="720" w:hanging="360"/>
      </w:pPr>
      <w:r>
        <w:t>End by identifying the reviewer who has authority to confirm the state change.</w:t>
      </w:r>
    </w:p>
    <w:p>
      <w:pPr>
        <w:pStyle w:val="Heading1"/>
        <w:shd w:fill="156082" w:val="clear"/>
      </w:pPr>
      <w:r>
        <w:t>Worksheet and record fields</w:t>
      </w:r>
    </w:p>
    <w:p>
      <w:pPr>
        <w:pStyle w:val="Heading3"/>
      </w:pPr>
      <w:r>
        <w:t>Readiness-state map</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Learner or role</w:t>
            </w:r>
          </w:p>
        </w:tc>
        <w:tc>
          <w:tcPr>
            <w:tcW w:type="dxa" w:w="1872"/>
            <w:shd w:fill="0A2F40" w:val="clear"/>
          </w:tcPr>
          <w:p>
            <w:r>
              <w:rPr>
                <w:rFonts w:ascii="Aptos" w:hAnsi="Aptos"/>
                <w:b/>
                <w:color w:val="FFFFFF"/>
                <w:sz w:val="18"/>
              </w:rPr>
              <w:t>Current state</w:t>
            </w:r>
          </w:p>
        </w:tc>
        <w:tc>
          <w:tcPr>
            <w:tcW w:type="dxa" w:w="1872"/>
            <w:shd w:fill="0A2F40" w:val="clear"/>
          </w:tcPr>
          <w:p>
            <w:r>
              <w:rPr>
                <w:rFonts w:ascii="Aptos" w:hAnsi="Aptos"/>
                <w:b/>
                <w:color w:val="FFFFFF"/>
                <w:sz w:val="18"/>
              </w:rPr>
              <w:t>Restriction still active</w:t>
            </w:r>
          </w:p>
        </w:tc>
        <w:tc>
          <w:tcPr>
            <w:tcW w:type="dxa" w:w="1872"/>
            <w:shd w:fill="0A2F40" w:val="clear"/>
          </w:tcPr>
          <w:p>
            <w:r>
              <w:rPr>
                <w:rFonts w:ascii="Aptos" w:hAnsi="Aptos"/>
                <w:b/>
                <w:color w:val="FFFFFF"/>
                <w:sz w:val="18"/>
              </w:rPr>
              <w:t>Evidence already present</w:t>
            </w:r>
          </w:p>
        </w:tc>
        <w:tc>
          <w:tcPr>
            <w:tcW w:type="dxa" w:w="1872"/>
            <w:shd w:fill="0A2F40" w:val="clear"/>
          </w:tcPr>
          <w:p>
            <w:r>
              <w:rPr>
                <w:rFonts w:ascii="Aptos" w:hAnsi="Aptos"/>
                <w:b/>
                <w:color w:val="FFFFFF"/>
                <w:sz w:val="18"/>
              </w:rPr>
              <w:t>Next state sought</w:t>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3"/>
      </w:pPr>
      <w:r>
        <w:t>State-change review notes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Missing requirement</w:t>
            </w:r>
          </w:p>
        </w:tc>
        <w:tc>
          <w:tcPr>
            <w:tcW w:type="dxa" w:w="2340"/>
            <w:shd w:fill="0A2F40" w:val="clear"/>
          </w:tcPr>
          <w:p>
            <w:r>
              <w:rPr>
                <w:rFonts w:ascii="Aptos" w:hAnsi="Aptos"/>
                <w:b/>
                <w:color w:val="FFFFFF"/>
                <w:sz w:val="18"/>
              </w:rPr>
              <w:t>Who verifies it</w:t>
            </w:r>
          </w:p>
        </w:tc>
        <w:tc>
          <w:tcPr>
            <w:tcW w:type="dxa" w:w="2340"/>
            <w:shd w:fill="0A2F40" w:val="clear"/>
          </w:tcPr>
          <w:p>
            <w:r>
              <w:rPr>
                <w:rFonts w:ascii="Aptos" w:hAnsi="Aptos"/>
                <w:b/>
                <w:color w:val="FFFFFF"/>
                <w:sz w:val="18"/>
              </w:rPr>
              <w:t>Deadline or review point</w:t>
            </w:r>
          </w:p>
        </w:tc>
        <w:tc>
          <w:tcPr>
            <w:tcW w:type="dxa" w:w="2340"/>
            <w:shd w:fill="0A2F40" w:val="clear"/>
          </w:tcPr>
          <w:p>
            <w:r>
              <w:rPr>
                <w:rFonts w:ascii="Aptos" w:hAnsi="Aptos"/>
                <w:b/>
                <w:color w:val="FFFFFF"/>
                <w:sz w:val="18"/>
              </w:rPr>
              <w:t>What blocks advancement</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makes the learner’s current state defensible today?</w:t>
      </w:r>
    </w:p>
    <w:p>
      <w:pPr>
        <w:pStyle w:val="ListBullet"/>
        <w:spacing w:after="120"/>
        <w:ind w:left="720" w:hanging="360"/>
      </w:pPr>
      <w:r>
        <w:t>Which restriction must remain visible until the next milestone is satisfied?</w:t>
      </w:r>
    </w:p>
    <w:p>
      <w:pPr>
        <w:pStyle w:val="ListBullet"/>
        <w:spacing w:after="120"/>
        <w:ind w:left="720" w:hanging="360"/>
      </w:pPr>
      <w:r>
        <w:t>Who can explain the current status clearly if leadership or an auditor asks?</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Readiness state mapping worksheet</dc:title>
  <dc:subject>Module 8 — Readiness States, Milestones, and Release-to-Duty Controls — Controlled state model overview</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