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rial" w:hAnsi="Arial"/>
          <w:b/>
          <w:sz w:val="40"/>
        </w:rPr>
        <w:t>Role-Transition Planning Worksheet</w:t>
      </w:r>
    </w:p>
    <w:p>
      <w:pPr>
        <w:jc w:val="center"/>
      </w:pPr>
      <w:r>
        <w:rPr>
          <w:rFonts w:ascii="Arial" w:hAnsi="Arial"/>
          <w:sz w:val="20"/>
        </w:rPr>
        <w:t>Module 6 — planning tool for moving a learner between pathways or widening duty scope safely</w:t>
      </w:r>
    </w:p>
    <w:p>
      <w:r>
        <w:rPr>
          <w:rFonts w:ascii="Arial" w:hAnsi="Arial"/>
          <w:b/>
          <w:sz w:val="24"/>
        </w:rPr>
        <w:t>Current role picture</w:t>
      </w:r>
    </w:p>
    <w:p>
      <w:pPr>
        <w:pStyle w:val="ListBullet"/>
      </w:pPr>
      <w:r>
        <w:rPr>
          <w:rFonts w:ascii="Arial" w:hAnsi="Arial"/>
          <w:sz w:val="20"/>
        </w:rPr>
        <w:t>What pathway is the learner currently assigned to, and what restrictions or supports remain active?</w:t>
      </w:r>
    </w:p>
    <w:p>
      <w:pPr>
        <w:pStyle w:val="ListBullet"/>
      </w:pPr>
      <w:r>
        <w:rPr>
          <w:rFonts w:ascii="Arial" w:hAnsi="Arial"/>
          <w:sz w:val="20"/>
        </w:rPr>
        <w:t>Which recurring duties are already stable, and which still require observation or direct oversight?</w:t>
      </w:r>
    </w:p>
    <w:p>
      <w:pPr>
        <w:pStyle w:val="ListBullet"/>
      </w:pPr>
      <w:r>
        <w:rPr>
          <w:rFonts w:ascii="Arial" w:hAnsi="Arial"/>
          <w:sz w:val="20"/>
        </w:rPr>
        <w:t>What evidence currently supports the learner’s activation posture?</w:t>
      </w:r>
    </w:p>
    <w:p>
      <w:r>
        <w:rPr>
          <w:rFonts w:ascii="Arial" w:hAnsi="Arial"/>
          <w:b/>
          <w:sz w:val="24"/>
        </w:rPr>
        <w:t>Planned transition</w:t>
      </w:r>
    </w:p>
    <w:p>
      <w:pPr>
        <w:pStyle w:val="ListBullet"/>
      </w:pPr>
      <w:r>
        <w:rPr>
          <w:rFonts w:ascii="Arial" w:hAnsi="Arial"/>
          <w:sz w:val="20"/>
        </w:rPr>
        <w:t>What new role, pathway, or widened duty set is being considered?</w:t>
      </w:r>
    </w:p>
    <w:p>
      <w:pPr>
        <w:pStyle w:val="ListBullet"/>
      </w:pPr>
      <w:r>
        <w:rPr>
          <w:rFonts w:ascii="Arial" w:hAnsi="Arial"/>
          <w:sz w:val="20"/>
        </w:rPr>
        <w:t>Which scope boundaries, credential rules, or approval thresholds change with the transition?</w:t>
      </w:r>
    </w:p>
    <w:p>
      <w:pPr>
        <w:pStyle w:val="ListBullet"/>
      </w:pPr>
      <w:r>
        <w:rPr>
          <w:rFonts w:ascii="Arial" w:hAnsi="Arial"/>
          <w:sz w:val="20"/>
        </w:rPr>
        <w:t>What observations, simulations, or documentation checks should occur before the change is approved?</w:t>
      </w:r>
    </w:p>
    <w:p>
      <w:r>
        <w:rPr>
          <w:rFonts w:ascii="Arial" w:hAnsi="Arial"/>
          <w:b/>
          <w:sz w:val="24"/>
        </w:rPr>
        <w:t>Control and follow-through</w:t>
      </w:r>
    </w:p>
    <w:p>
      <w:pPr>
        <w:pStyle w:val="ListBullet"/>
      </w:pPr>
      <w:r>
        <w:rPr>
          <w:rFonts w:ascii="Arial" w:hAnsi="Arial"/>
          <w:sz w:val="20"/>
        </w:rPr>
        <w:t>Who must review the transition request and what documentation should remain in the readiness record?</w:t>
      </w:r>
    </w:p>
    <w:p>
      <w:pPr>
        <w:pStyle w:val="ListBullet"/>
      </w:pPr>
      <w:r>
        <w:rPr>
          <w:rFonts w:ascii="Arial" w:hAnsi="Arial"/>
          <w:sz w:val="20"/>
        </w:rPr>
        <w:t>What temporary restrictions should stay in place during the change period?</w:t>
      </w:r>
    </w:p>
    <w:p>
      <w:pPr>
        <w:pStyle w:val="ListBullet"/>
      </w:pPr>
      <w:r>
        <w:rPr>
          <w:rFonts w:ascii="Arial" w:hAnsi="Arial"/>
          <w:sz w:val="20"/>
        </w:rPr>
        <w:t>How will the team know whether the transition should be advanced, paused, or reversed?</w:t>
      </w:r>
    </w:p>
    <w:sectPr w:rsidR="00FC693F" w:rsidRPr="0006063C" w:rsidSect="00034616">
      <w:pgSz w:w="12240" w:h="15840"/>
      <w:pgMar w:top="1008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