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Training matrix standardization worksheet</w:t>
      </w:r>
    </w:p>
    <w:p>
      <w:pPr>
        <w:spacing w:before="0" w:after="200"/>
      </w:pPr>
      <w:r>
        <w:rPr>
          <w:b/>
        </w:rPr>
        <w:t>Module 9 — Personnel-File Evidence, Training Matrices, and Administrator Control</w:t>
        <w:br/>
      </w:r>
      <w:r>
        <w:t>Section 2 — Training matrices and evidence standards</w:t>
        <w:br/>
      </w:r>
      <w:r>
        <w:t>Prepared for Adolbi Care — Behavioral Health Center at Cypress</w:t>
        <w:br/>
      </w:r>
      <w:r>
        <w:t>Authored by AMOS I</w:t>
      </w:r>
    </w:p>
    <w:p>
      <w:pPr>
        <w:pStyle w:val="Heading1"/>
        <w:shd w:fill="156082" w:val="clear"/>
      </w:pPr>
      <w:r>
        <w:t>Document purpose</w:t>
      </w:r>
    </w:p>
    <w:p>
      <w:r>
        <w:t>This editable worksheet helps teams analyze one training matrix and strengthen its evidence standards, reviewer rules, and hold conditions.</w:t>
      </w:r>
    </w:p>
    <w:p>
      <w:r>
        <w:t>Use the worksheet during quality review or redesign sessions when a matrix exists but its standards are too vague for consistent use.</w:t>
      </w:r>
    </w:p>
    <w:p>
      <w:pPr>
        <w:pStyle w:val="Heading1"/>
        <w:shd w:fill="156082" w:val="clear"/>
      </w:pPr>
      <w:r>
        <w:t>Section context</w:t>
      </w:r>
    </w:p>
    <w:p>
      <w:r>
        <w:t>This section explains how training matrices convert role expectations into visible evidence standards so preparation can be tracked consistently across staff pathways.</w:t>
      </w:r>
    </w:p>
    <w:p>
      <w:r>
        <w:t>Show learners and supervisors how a training matrix links requirements, evidence standards, and reviewer expectations instead of reducing completion to a simple checkbox.</w:t>
      </w:r>
    </w:p>
    <w:p>
      <w:pPr>
        <w:pStyle w:val="Heading2"/>
        <w:shd w:fill="C1E4F5" w:val="clear"/>
      </w:pPr>
      <w:r>
        <w:t>Why this section matters</w:t>
      </w:r>
    </w:p>
    <w:p>
      <w:r>
        <w:t>After the evidence spine is defined, the organization needs a reliable way to show what preparation belongs in the file for each pathway. Training matrices answer that need by translating role expectations into structured lines of evidence, review criteria, and completion markers.</w:t>
      </w:r>
    </w:p>
    <w:p>
      <w:r>
        <w:t>A good matrix does more than list topics. It names the requirement, the kind of proof that counts, who reviews the proof, and what must happen if the evidence is weak, missing, or outdated. This keeps learning records tied to operational control rather than generic attendance.</w:t>
      </w:r>
    </w:p>
    <w:p>
      <w:r>
        <w:t>Matrices also reduce inconsistency. When supervisors use different informal standards, staff readiness becomes hard to compare and difficult to defend. A shared matrix keeps training expectations visible across roles, reviewers, and release decisions.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Matrices align role and proof</w:t>
            </w:r>
          </w:p>
        </w:tc>
        <w:tc>
          <w:tcPr>
            <w:tcW w:type="dxa" w:w="4680"/>
          </w:tcPr>
          <w:p>
            <w:pPr>
              <w:spacing w:after="120"/>
            </w:pPr>
            <w:r>
              <w:t>Each row should connect a requirement to the exact evidence standard that demonstrates it has been satisfied.</w:t>
            </w:r>
          </w:p>
        </w:tc>
      </w:tr>
      <w:tr>
        <w:tc>
          <w:tcPr>
            <w:tcW w:type="dxa" w:w="4680"/>
          </w:tcPr>
          <w:p>
            <w:pPr>
              <w:spacing w:after="120"/>
            </w:pPr>
            <w:r>
              <w:t>Evidence should be defined before review</w:t>
            </w:r>
          </w:p>
        </w:tc>
        <w:tc>
          <w:tcPr>
            <w:tcW w:type="dxa" w:w="4680"/>
          </w:tcPr>
          <w:p>
            <w:pPr>
              <w:spacing w:after="120"/>
            </w:pPr>
            <w:r>
              <w:t>Teams should not wait until completion time to decide what counts as enough proof for a matrix item.</w:t>
            </w:r>
          </w:p>
        </w:tc>
      </w:tr>
      <w:tr>
        <w:tc>
          <w:tcPr>
            <w:tcW w:type="dxa" w:w="4680"/>
          </w:tcPr>
          <w:p>
            <w:pPr>
              <w:spacing w:after="120"/>
            </w:pPr>
            <w:r>
              <w:t>Reviewer responsibility must be visible</w:t>
            </w:r>
          </w:p>
        </w:tc>
        <w:tc>
          <w:tcPr>
            <w:tcW w:type="dxa" w:w="4680"/>
          </w:tcPr>
          <w:p>
            <w:pPr>
              <w:spacing w:after="120"/>
            </w:pPr>
            <w:r>
              <w:t>Each matrix line should show who can verify the evidence and when escalation is required.</w:t>
            </w:r>
          </w:p>
        </w:tc>
      </w:tr>
      <w:tr>
        <w:tc>
          <w:tcPr>
            <w:tcW w:type="dxa" w:w="4680"/>
          </w:tcPr>
          <w:p>
            <w:pPr>
              <w:spacing w:after="120"/>
            </w:pPr>
            <w:r>
              <w:t>Completion should still be quality-based</w:t>
            </w:r>
          </w:p>
        </w:tc>
        <w:tc>
          <w:tcPr>
            <w:tcW w:type="dxa" w:w="4680"/>
          </w:tcPr>
          <w:p>
            <w:pPr>
              <w:spacing w:after="120"/>
            </w:pPr>
            <w:r>
              <w:t>A matrix line should not close merely because activity occurred; the evidence must still meet the standard attached to the role.</w:t>
            </w:r>
          </w:p>
        </w:tc>
      </w:tr>
    </w:tbl>
    <w:p>
      <w:pPr>
        <w:pStyle w:val="Heading2"/>
        <w:shd w:fill="C1E4F5" w:val="clear"/>
      </w:pPr>
      <w:r>
        <w:t>Key reminders</w:t>
      </w:r>
    </w:p>
    <w:p>
      <w:pPr>
        <w:pStyle w:val="ListBullet"/>
        <w:spacing w:after="120"/>
        <w:ind w:left="720" w:hanging="360"/>
      </w:pPr>
      <w:r>
        <w:t>Training matrices make role expectations and evidence standards visible in one place.</w:t>
      </w:r>
    </w:p>
    <w:p>
      <w:pPr>
        <w:pStyle w:val="ListBullet"/>
        <w:spacing w:after="120"/>
        <w:ind w:left="720" w:hanging="360"/>
      </w:pPr>
      <w:r>
        <w:t>A matrix line should name the proof required, not only the topic assigned.</w:t>
      </w:r>
    </w:p>
    <w:p>
      <w:pPr>
        <w:pStyle w:val="ListBullet"/>
        <w:spacing w:after="120"/>
        <w:ind w:left="720" w:hanging="360"/>
      </w:pPr>
      <w:r>
        <w:t>Shared evidence standards reduce uneven readiness decisions across reviewers and pathways.</w:t>
      </w:r>
    </w:p>
    <w:p>
      <w:r>
        <w:t>This lesson turns training expectations into a controlled grid: each requirement has a standard, each standard has a reviewer, and each reviewer has a visible basis for closure or hold.</w:t>
      </w:r>
    </w:p>
    <w:p>
      <w:pPr>
        <w:pStyle w:val="Heading1"/>
        <w:shd w:fill="156082" w:val="clear"/>
      </w:pPr>
      <w:r>
        <w:t>Instructions</w:t>
      </w:r>
    </w:p>
    <w:p>
      <w:pPr>
        <w:pStyle w:val="ListBullet"/>
        <w:spacing w:after="120"/>
        <w:ind w:left="720" w:hanging="360"/>
      </w:pPr>
      <w:r>
        <w:t>Select one current matrix or pathway grid that your team already uses.</w:t>
      </w:r>
    </w:p>
    <w:p>
      <w:pPr>
        <w:pStyle w:val="ListBullet"/>
        <w:spacing w:after="120"/>
        <w:ind w:left="720" w:hanging="360"/>
      </w:pPr>
      <w:r>
        <w:t>Identify where completion language is vague, reviewer authority is unclear, or hold conditions are missing.</w:t>
      </w:r>
    </w:p>
    <w:p>
      <w:pPr>
        <w:pStyle w:val="ListBullet"/>
        <w:spacing w:after="120"/>
        <w:ind w:left="720" w:hanging="360"/>
      </w:pPr>
      <w:r>
        <w:t>Rewrite at least one weak line so the evidence rule becomes explicit and defensible.</w:t>
      </w:r>
    </w:p>
    <w:p>
      <w:pPr>
        <w:pStyle w:val="Heading1"/>
        <w:shd w:fill="156082" w:val="clear"/>
      </w:pPr>
      <w:r>
        <w:t>Worksheet and record fields</w:t>
      </w:r>
    </w:p>
    <w:p>
      <w:pPr>
        <w:pStyle w:val="Heading3"/>
      </w:pPr>
      <w:r>
        <w:t>Matrix review table</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Requirement line</w:t>
            </w:r>
          </w:p>
        </w:tc>
        <w:tc>
          <w:tcPr>
            <w:tcW w:type="dxa" w:w="2340"/>
            <w:shd w:fill="0A2F40" w:val="clear"/>
          </w:tcPr>
          <w:p>
            <w:r>
              <w:rPr>
                <w:rFonts w:ascii="Aptos" w:hAnsi="Aptos"/>
                <w:b/>
                <w:color w:val="FFFFFF"/>
                <w:sz w:val="18"/>
              </w:rPr>
              <w:t>Current evidence rule</w:t>
            </w:r>
          </w:p>
        </w:tc>
        <w:tc>
          <w:tcPr>
            <w:tcW w:type="dxa" w:w="2340"/>
            <w:shd w:fill="0A2F40" w:val="clear"/>
          </w:tcPr>
          <w:p>
            <w:r>
              <w:rPr>
                <w:rFonts w:ascii="Aptos" w:hAnsi="Aptos"/>
                <w:b/>
                <w:color w:val="FFFFFF"/>
                <w:sz w:val="18"/>
              </w:rPr>
              <w:t>Reviewer</w:t>
            </w:r>
          </w:p>
        </w:tc>
        <w:tc>
          <w:tcPr>
            <w:tcW w:type="dxa" w:w="2340"/>
            <w:shd w:fill="0A2F40" w:val="clear"/>
          </w:tcPr>
          <w:p>
            <w:r>
              <w:rPr>
                <w:rFonts w:ascii="Aptos" w:hAnsi="Aptos"/>
                <w:b/>
                <w:color w:val="FFFFFF"/>
                <w:sz w:val="18"/>
              </w:rPr>
              <w:t>Problem observed</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Revised control line</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Rewritten requirement or standard</w:t>
            </w:r>
          </w:p>
        </w:tc>
        <w:tc>
          <w:tcPr>
            <w:tcW w:type="dxa" w:w="2340"/>
            <w:shd w:fill="0A2F40" w:val="clear"/>
          </w:tcPr>
          <w:p>
            <w:r>
              <w:rPr>
                <w:rFonts w:ascii="Aptos" w:hAnsi="Aptos"/>
                <w:b/>
                <w:color w:val="FFFFFF"/>
                <w:sz w:val="18"/>
              </w:rPr>
              <w:t>Hold condition</w:t>
            </w:r>
          </w:p>
        </w:tc>
        <w:tc>
          <w:tcPr>
            <w:tcW w:type="dxa" w:w="2340"/>
            <w:shd w:fill="0A2F40" w:val="clear"/>
          </w:tcPr>
          <w:p>
            <w:r>
              <w:rPr>
                <w:rFonts w:ascii="Aptos" w:hAnsi="Aptos"/>
                <w:b/>
                <w:color w:val="FFFFFF"/>
                <w:sz w:val="18"/>
              </w:rPr>
              <w:t>Decision authority</w:t>
            </w:r>
          </w:p>
        </w:tc>
        <w:tc>
          <w:tcPr>
            <w:tcW w:type="dxa" w:w="2340"/>
            <w:shd w:fill="0A2F40" w:val="clear"/>
          </w:tcPr>
          <w:p>
            <w:r>
              <w:rPr>
                <w:rFonts w:ascii="Aptos" w:hAnsi="Aptos"/>
                <w:b/>
                <w:color w:val="FFFFFF"/>
                <w:sz w:val="18"/>
              </w:rPr>
              <w:t>Why the revision is stronger</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Which matrix line today is easiest to mark complete without real evidence?</w:t>
      </w:r>
    </w:p>
    <w:p>
      <w:pPr>
        <w:pStyle w:val="ListBullet"/>
        <w:spacing w:after="120"/>
        <w:ind w:left="720" w:hanging="360"/>
      </w:pPr>
      <w:r>
        <w:t>How can the reviewer role be defined more clearly for this pathway?</w:t>
      </w:r>
    </w:p>
    <w:p>
      <w:pPr>
        <w:pStyle w:val="ListBullet"/>
        <w:spacing w:after="120"/>
        <w:ind w:left="720" w:hanging="360"/>
      </w:pPr>
      <w:r>
        <w:t>What revision would make the matrix more useful during inspection or release review?</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matrix standardization worksheet</dc:title>
  <dc:subject>Module 9 — Personnel-File Evidence, Training Matrices, and Administrator Control — Training matrices and evidence standards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